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201" w:rsidRPr="00D91D2D" w:rsidRDefault="00163C2D" w:rsidP="007F4957">
      <w:pPr>
        <w:spacing w:after="0" w:line="240" w:lineRule="auto"/>
        <w:jc w:val="center"/>
        <w:rPr>
          <w:rFonts w:asciiTheme="majorHAnsi" w:hAnsiTheme="majorHAnsi" w:cstheme="majorHAnsi"/>
          <w:sz w:val="28"/>
          <w:szCs w:val="28"/>
        </w:rPr>
      </w:pPr>
      <w:bookmarkStart w:id="0" w:name="_GoBack"/>
      <w:bookmarkEnd w:id="0"/>
      <w:r w:rsidRPr="00D91D2D">
        <w:rPr>
          <w:rFonts w:asciiTheme="majorHAnsi" w:hAnsiTheme="majorHAnsi" w:cstheme="majorHAnsi"/>
          <w:sz w:val="28"/>
          <w:szCs w:val="28"/>
        </w:rPr>
        <w:t xml:space="preserve"> </w:t>
      </w:r>
      <w:r w:rsidR="002B2201" w:rsidRPr="00D91D2D">
        <w:rPr>
          <w:rFonts w:asciiTheme="majorHAnsi" w:hAnsiTheme="majorHAnsi" w:cstheme="majorHAnsi"/>
          <w:sz w:val="28"/>
          <w:szCs w:val="28"/>
        </w:rPr>
        <w:t>NGÂN HÀNG NHÀ NƯỚC VN</w:t>
      </w:r>
    </w:p>
    <w:p w:rsidR="002B2201" w:rsidRPr="00D91D2D" w:rsidRDefault="002B2201" w:rsidP="007F4957">
      <w:pPr>
        <w:spacing w:after="0" w:line="240" w:lineRule="auto"/>
        <w:jc w:val="center"/>
        <w:rPr>
          <w:rFonts w:asciiTheme="majorHAnsi" w:hAnsiTheme="majorHAnsi" w:cstheme="majorHAnsi"/>
          <w:sz w:val="28"/>
          <w:szCs w:val="28"/>
        </w:rPr>
      </w:pPr>
      <w:r w:rsidRPr="00D91D2D">
        <w:rPr>
          <w:rFonts w:asciiTheme="majorHAnsi" w:hAnsiTheme="majorHAnsi" w:cstheme="majorHAnsi"/>
          <w:b/>
          <w:sz w:val="28"/>
          <w:szCs w:val="28"/>
        </w:rPr>
        <w:t>VỤ TRUYỀN THÔNG</w:t>
      </w:r>
    </w:p>
    <w:p w:rsidR="002B2201" w:rsidRPr="00D91D2D" w:rsidRDefault="00AF2475" w:rsidP="002B2201">
      <w:pPr>
        <w:ind w:firstLine="720"/>
        <w:jc w:val="center"/>
        <w:rPr>
          <w:rFonts w:asciiTheme="majorHAnsi" w:hAnsiTheme="majorHAnsi" w:cstheme="majorHAnsi"/>
          <w:b/>
          <w:sz w:val="28"/>
          <w:szCs w:val="28"/>
        </w:rPr>
      </w:pPr>
      <w:r>
        <w:rPr>
          <w:rFonts w:asciiTheme="majorHAnsi" w:hAnsiTheme="majorHAnsi" w:cstheme="majorHAnsi"/>
          <w:b/>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2105025</wp:posOffset>
                </wp:positionH>
                <wp:positionV relativeFrom="paragraph">
                  <wp:posOffset>26669</wp:posOffset>
                </wp:positionV>
                <wp:extent cx="1447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B4A351"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75pt,2.1pt" to="279.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" strokecolor="black [3213]">
                <o:lock v:ext="edit" shapetype="f"/>
              </v:line>
            </w:pict>
          </mc:Fallback>
        </mc:AlternateContent>
      </w:r>
    </w:p>
    <w:p w:rsidR="002B2201" w:rsidRPr="00D91D2D" w:rsidRDefault="002B2201" w:rsidP="002B2201">
      <w:pPr>
        <w:spacing w:after="0" w:line="240" w:lineRule="auto"/>
        <w:ind w:firstLine="720"/>
        <w:jc w:val="center"/>
        <w:rPr>
          <w:rFonts w:asciiTheme="majorHAnsi" w:hAnsiTheme="majorHAnsi" w:cstheme="majorHAnsi"/>
          <w:b/>
          <w:sz w:val="28"/>
          <w:szCs w:val="28"/>
        </w:rPr>
      </w:pPr>
      <w:r w:rsidRPr="00D91D2D">
        <w:rPr>
          <w:rFonts w:asciiTheme="majorHAnsi" w:hAnsiTheme="majorHAnsi" w:cstheme="majorHAnsi"/>
          <w:b/>
          <w:sz w:val="28"/>
          <w:szCs w:val="28"/>
        </w:rPr>
        <w:t xml:space="preserve">THUYẾT MINH </w:t>
      </w:r>
    </w:p>
    <w:p w:rsidR="002B2201" w:rsidRPr="00D91D2D" w:rsidRDefault="00650EAE" w:rsidP="002B2201">
      <w:pPr>
        <w:spacing w:after="0" w:line="240" w:lineRule="auto"/>
        <w:ind w:firstLine="720"/>
        <w:jc w:val="center"/>
        <w:rPr>
          <w:rFonts w:asciiTheme="majorHAnsi" w:hAnsiTheme="majorHAnsi" w:cstheme="majorHAnsi"/>
          <w:b/>
          <w:i/>
          <w:sz w:val="28"/>
          <w:szCs w:val="28"/>
        </w:rPr>
      </w:pPr>
      <w:r w:rsidRPr="00D91D2D">
        <w:rPr>
          <w:rFonts w:asciiTheme="majorHAnsi" w:hAnsiTheme="majorHAnsi" w:cstheme="majorHAnsi"/>
          <w:b/>
          <w:i/>
          <w:sz w:val="28"/>
          <w:szCs w:val="28"/>
        </w:rPr>
        <w:t xml:space="preserve">Dự thảo </w:t>
      </w:r>
      <w:r w:rsidR="002B2201" w:rsidRPr="00D91D2D">
        <w:rPr>
          <w:rFonts w:asciiTheme="majorHAnsi" w:hAnsiTheme="majorHAnsi" w:cstheme="majorHAnsi"/>
          <w:b/>
          <w:i/>
          <w:sz w:val="28"/>
          <w:szCs w:val="28"/>
        </w:rPr>
        <w:t xml:space="preserve">Thông tư </w:t>
      </w:r>
      <w:r w:rsidR="004B594B" w:rsidRPr="00D91D2D">
        <w:rPr>
          <w:rFonts w:asciiTheme="majorHAnsi" w:hAnsiTheme="majorHAnsi" w:cstheme="majorHAnsi"/>
          <w:b/>
          <w:i/>
          <w:sz w:val="28"/>
          <w:szCs w:val="28"/>
        </w:rPr>
        <w:t>thay thế</w:t>
      </w:r>
      <w:r w:rsidR="002B2201" w:rsidRPr="00D91D2D">
        <w:rPr>
          <w:rFonts w:asciiTheme="majorHAnsi" w:hAnsiTheme="majorHAnsi" w:cstheme="majorHAnsi"/>
          <w:b/>
          <w:i/>
          <w:sz w:val="28"/>
          <w:szCs w:val="28"/>
        </w:rPr>
        <w:t xml:space="preserve"> Thông tư số 48/2014/TT-NHNN</w:t>
      </w:r>
    </w:p>
    <w:p w:rsidR="002B2201" w:rsidRPr="00D91D2D" w:rsidRDefault="002B2201" w:rsidP="002B2201">
      <w:pPr>
        <w:ind w:firstLine="720"/>
        <w:jc w:val="center"/>
        <w:rPr>
          <w:rFonts w:asciiTheme="majorHAnsi" w:hAnsiTheme="majorHAnsi" w:cstheme="majorHAnsi"/>
          <w:b/>
          <w:sz w:val="28"/>
          <w:szCs w:val="28"/>
        </w:rPr>
      </w:pPr>
    </w:p>
    <w:p w:rsidR="002B2201" w:rsidRPr="00D91D2D" w:rsidRDefault="002B2201" w:rsidP="002B2201">
      <w:pPr>
        <w:spacing w:before="120" w:after="120" w:line="360" w:lineRule="exact"/>
        <w:ind w:firstLine="709"/>
        <w:jc w:val="both"/>
        <w:rPr>
          <w:rFonts w:asciiTheme="majorHAnsi" w:hAnsiTheme="majorHAnsi" w:cstheme="majorHAnsi"/>
          <w:b/>
          <w:sz w:val="28"/>
          <w:szCs w:val="28"/>
        </w:rPr>
      </w:pPr>
      <w:r w:rsidRPr="00D91D2D">
        <w:rPr>
          <w:rFonts w:asciiTheme="majorHAnsi" w:hAnsiTheme="majorHAnsi" w:cstheme="majorHAnsi"/>
          <w:b/>
          <w:sz w:val="28"/>
          <w:szCs w:val="28"/>
        </w:rPr>
        <w:t xml:space="preserve">1. Sự cần thiết phải ban hành Thông tư </w:t>
      </w:r>
      <w:r w:rsidR="004B594B" w:rsidRPr="00D91D2D">
        <w:rPr>
          <w:rFonts w:asciiTheme="majorHAnsi" w:hAnsiTheme="majorHAnsi" w:cstheme="majorHAnsi"/>
          <w:b/>
          <w:sz w:val="28"/>
          <w:szCs w:val="28"/>
        </w:rPr>
        <w:t>thay thế</w:t>
      </w:r>
      <w:r w:rsidR="00012484" w:rsidRPr="00D91D2D">
        <w:rPr>
          <w:rFonts w:asciiTheme="majorHAnsi" w:hAnsiTheme="majorHAnsi" w:cstheme="majorHAnsi"/>
          <w:b/>
          <w:sz w:val="28"/>
          <w:szCs w:val="28"/>
        </w:rPr>
        <w:t xml:space="preserve"> </w:t>
      </w:r>
      <w:r w:rsidRPr="00D91D2D">
        <w:rPr>
          <w:rFonts w:asciiTheme="majorHAnsi" w:hAnsiTheme="majorHAnsi" w:cstheme="majorHAnsi"/>
          <w:b/>
          <w:sz w:val="28"/>
          <w:szCs w:val="28"/>
        </w:rPr>
        <w:t>Th</w:t>
      </w:r>
      <w:r w:rsidR="00012484" w:rsidRPr="00D91D2D">
        <w:rPr>
          <w:rFonts w:asciiTheme="majorHAnsi" w:hAnsiTheme="majorHAnsi" w:cstheme="majorHAnsi"/>
          <w:b/>
          <w:sz w:val="28"/>
          <w:szCs w:val="28"/>
        </w:rPr>
        <w:t>ô</w:t>
      </w:r>
      <w:r w:rsidRPr="00D91D2D">
        <w:rPr>
          <w:rFonts w:asciiTheme="majorHAnsi" w:hAnsiTheme="majorHAnsi" w:cstheme="majorHAnsi"/>
          <w:b/>
          <w:sz w:val="28"/>
          <w:szCs w:val="28"/>
        </w:rPr>
        <w:t>ng tư 48/2014/TT-NHNN</w:t>
      </w:r>
    </w:p>
    <w:p w:rsidR="002B2201" w:rsidRPr="00D91D2D" w:rsidRDefault="002B2201" w:rsidP="002B2201">
      <w:pPr>
        <w:spacing w:before="120" w:after="120" w:line="360" w:lineRule="exact"/>
        <w:ind w:firstLine="709"/>
        <w:jc w:val="both"/>
        <w:rPr>
          <w:rFonts w:asciiTheme="majorHAnsi" w:hAnsiTheme="majorHAnsi" w:cstheme="majorHAnsi"/>
          <w:b/>
          <w:sz w:val="28"/>
          <w:szCs w:val="28"/>
        </w:rPr>
      </w:pPr>
      <w:r w:rsidRPr="00D91D2D">
        <w:rPr>
          <w:rFonts w:asciiTheme="majorHAnsi" w:hAnsiTheme="majorHAnsi" w:cstheme="majorHAnsi"/>
          <w:b/>
          <w:sz w:val="28"/>
          <w:szCs w:val="28"/>
        </w:rPr>
        <w:t>1.1</w:t>
      </w:r>
      <w:r w:rsidR="000E296C" w:rsidRPr="00D91D2D">
        <w:rPr>
          <w:rFonts w:asciiTheme="majorHAnsi" w:hAnsiTheme="majorHAnsi" w:cstheme="majorHAnsi"/>
          <w:b/>
          <w:sz w:val="28"/>
          <w:szCs w:val="28"/>
        </w:rPr>
        <w:t>.</w:t>
      </w:r>
      <w:r w:rsidRPr="00D91D2D">
        <w:rPr>
          <w:rFonts w:asciiTheme="majorHAnsi" w:hAnsiTheme="majorHAnsi" w:cstheme="majorHAnsi"/>
          <w:b/>
          <w:sz w:val="28"/>
          <w:szCs w:val="28"/>
        </w:rPr>
        <w:t xml:space="preserve"> Về cơ sở pháp lý</w:t>
      </w:r>
    </w:p>
    <w:p w:rsidR="00D75342" w:rsidRPr="00D91D2D" w:rsidRDefault="00D75342" w:rsidP="00D75342">
      <w:pPr>
        <w:spacing w:before="240" w:line="360" w:lineRule="exact"/>
        <w:ind w:firstLine="709"/>
        <w:jc w:val="both"/>
        <w:rPr>
          <w:rFonts w:asciiTheme="majorHAnsi" w:hAnsiTheme="majorHAnsi" w:cstheme="majorHAnsi"/>
          <w:sz w:val="28"/>
          <w:szCs w:val="28"/>
        </w:rPr>
      </w:pPr>
      <w:r w:rsidRPr="00D91D2D">
        <w:rPr>
          <w:rFonts w:asciiTheme="majorHAnsi" w:hAnsiTheme="majorHAnsi" w:cstheme="majorHAnsi"/>
          <w:iCs/>
          <w:sz w:val="28"/>
          <w:szCs w:val="28"/>
        </w:rPr>
        <w:t xml:space="preserve">- Căn cứ Luật Ngân hàng Nhà nước Việt Nam ngày 16 </w:t>
      </w:r>
      <w:r w:rsidRPr="00D91D2D">
        <w:rPr>
          <w:rFonts w:asciiTheme="majorHAnsi" w:hAnsiTheme="majorHAnsi" w:cstheme="majorHAnsi"/>
          <w:iCs/>
          <w:sz w:val="28"/>
          <w:szCs w:val="28"/>
          <w:shd w:val="solid" w:color="FFFFFF" w:fill="auto"/>
        </w:rPr>
        <w:t>tháng</w:t>
      </w:r>
      <w:r w:rsidRPr="00D91D2D">
        <w:rPr>
          <w:rFonts w:asciiTheme="majorHAnsi" w:hAnsiTheme="majorHAnsi" w:cstheme="majorHAnsi"/>
          <w:iCs/>
          <w:sz w:val="28"/>
          <w:szCs w:val="28"/>
        </w:rPr>
        <w:t xml:space="preserve"> 6 năm 2010;</w:t>
      </w:r>
    </w:p>
    <w:p w:rsidR="00D75342" w:rsidRPr="00D91D2D" w:rsidRDefault="00D75342" w:rsidP="00D75342">
      <w:pPr>
        <w:spacing w:before="120" w:line="360" w:lineRule="exact"/>
        <w:ind w:firstLine="709"/>
        <w:jc w:val="both"/>
        <w:rPr>
          <w:rFonts w:asciiTheme="majorHAnsi" w:hAnsiTheme="majorHAnsi" w:cstheme="majorHAnsi"/>
          <w:iCs/>
          <w:sz w:val="28"/>
          <w:szCs w:val="28"/>
        </w:rPr>
      </w:pPr>
      <w:r w:rsidRPr="00D91D2D">
        <w:rPr>
          <w:rFonts w:asciiTheme="majorHAnsi" w:hAnsiTheme="majorHAnsi" w:cstheme="majorHAnsi"/>
          <w:iCs/>
          <w:sz w:val="28"/>
          <w:szCs w:val="28"/>
        </w:rPr>
        <w:t>- Căn cứ Luật các tổ chức tín dụng ngày 16 tháng 6 năm 2010; Luật sửa đổi, bổ sung một số điều của Luật các tổ chức tín dụ</w:t>
      </w:r>
      <w:r w:rsidR="00B528F2" w:rsidRPr="00D91D2D">
        <w:rPr>
          <w:rFonts w:asciiTheme="majorHAnsi" w:hAnsiTheme="majorHAnsi" w:cstheme="majorHAnsi"/>
          <w:iCs/>
          <w:sz w:val="28"/>
          <w:szCs w:val="28"/>
        </w:rPr>
        <w:t>ng ngày 20/11/</w:t>
      </w:r>
      <w:r w:rsidRPr="00D91D2D">
        <w:rPr>
          <w:rFonts w:asciiTheme="majorHAnsi" w:hAnsiTheme="majorHAnsi" w:cstheme="majorHAnsi"/>
          <w:iCs/>
          <w:sz w:val="28"/>
          <w:szCs w:val="28"/>
        </w:rPr>
        <w:t>2017;</w:t>
      </w:r>
    </w:p>
    <w:p w:rsidR="00DB7221" w:rsidRPr="00D91D2D" w:rsidRDefault="00D75342" w:rsidP="002B2201">
      <w:pPr>
        <w:spacing w:before="120" w:after="120" w:line="360" w:lineRule="exact"/>
        <w:ind w:firstLine="709"/>
        <w:jc w:val="both"/>
        <w:rPr>
          <w:rFonts w:asciiTheme="majorHAnsi" w:hAnsiTheme="majorHAnsi" w:cstheme="majorHAnsi"/>
          <w:sz w:val="28"/>
          <w:szCs w:val="28"/>
        </w:rPr>
      </w:pPr>
      <w:r w:rsidRPr="00D91D2D">
        <w:rPr>
          <w:rFonts w:asciiTheme="majorHAnsi" w:hAnsiTheme="majorHAnsi" w:cstheme="majorHAnsi"/>
          <w:iCs/>
          <w:sz w:val="28"/>
          <w:szCs w:val="28"/>
        </w:rPr>
        <w:t xml:space="preserve">- Căn cứ Luật </w:t>
      </w:r>
      <w:r w:rsidRPr="00D91D2D">
        <w:rPr>
          <w:rFonts w:asciiTheme="majorHAnsi" w:hAnsiTheme="majorHAnsi" w:cstheme="majorHAnsi"/>
          <w:sz w:val="28"/>
          <w:szCs w:val="28"/>
        </w:rPr>
        <w:t>Báo chí số 103/2016/QH13 ngày 5/4/2016;</w:t>
      </w:r>
    </w:p>
    <w:p w:rsidR="00714BC3" w:rsidRPr="00D91D2D" w:rsidRDefault="00714BC3" w:rsidP="002B2201">
      <w:pPr>
        <w:spacing w:before="120" w:after="120" w:line="360" w:lineRule="exact"/>
        <w:ind w:firstLine="709"/>
        <w:jc w:val="both"/>
        <w:rPr>
          <w:rFonts w:asciiTheme="majorHAnsi" w:hAnsiTheme="majorHAnsi" w:cstheme="majorHAnsi"/>
          <w:i/>
          <w:sz w:val="28"/>
          <w:szCs w:val="28"/>
        </w:rPr>
      </w:pPr>
      <w:r w:rsidRPr="00D91D2D">
        <w:rPr>
          <w:rFonts w:asciiTheme="majorHAnsi" w:hAnsiTheme="majorHAnsi" w:cstheme="majorHAnsi"/>
          <w:sz w:val="28"/>
          <w:szCs w:val="28"/>
        </w:rPr>
        <w:t xml:space="preserve">- </w:t>
      </w:r>
      <w:r w:rsidR="003600A2" w:rsidRPr="00D91D2D">
        <w:rPr>
          <w:rFonts w:asciiTheme="majorHAnsi" w:hAnsiTheme="majorHAnsi" w:cstheme="majorHAnsi"/>
          <w:sz w:val="28"/>
          <w:szCs w:val="28"/>
        </w:rPr>
        <w:t>Điểm h, khoản 1, điều 34</w:t>
      </w:r>
      <w:r w:rsidRPr="00D91D2D">
        <w:rPr>
          <w:rFonts w:asciiTheme="majorHAnsi" w:hAnsiTheme="majorHAnsi" w:cstheme="majorHAnsi"/>
          <w:sz w:val="28"/>
          <w:szCs w:val="28"/>
        </w:rPr>
        <w:t xml:space="preserve"> Luật Tiếp cận thông tin</w:t>
      </w:r>
      <w:r w:rsidR="003600A2" w:rsidRPr="00D91D2D">
        <w:rPr>
          <w:rFonts w:asciiTheme="majorHAnsi" w:hAnsiTheme="majorHAnsi" w:cstheme="majorHAnsi"/>
          <w:sz w:val="28"/>
          <w:szCs w:val="28"/>
        </w:rPr>
        <w:t xml:space="preserve"> số 104/2016/QH13 ngày 6/4/2016 quy định cơ quan nhà nước có trách nhiệm “</w:t>
      </w:r>
      <w:r w:rsidR="003600A2" w:rsidRPr="00D91D2D">
        <w:rPr>
          <w:rFonts w:asciiTheme="majorHAnsi" w:hAnsiTheme="majorHAnsi" w:cstheme="majorHAnsi"/>
          <w:i/>
          <w:sz w:val="28"/>
          <w:szCs w:val="28"/>
        </w:rPr>
        <w:t>Ban hành và công bố công khai quy chế nội bộ về tổ chức cung cấp thông tin thuộc phạm vi trách nhiệm của mình, gồm các nội dung chính sau đây: xác định đầu mối cung cấp thông tin; việc chuyển giao thông tin của đơn vị tạo ra cho đơn vị đầu mối cung cấp thông tin; việc phân loại thông tin được cung cấp và thông không được cung cấp; cập nhật thông tin được công khai, thông tin được cung cấp theo yêu cầu; trình tự, thủ tục xử lý yêu cầu cung cấp thông tin giữa đơn vị đầu mối với đơn vị phụ trách cơ sở dữ liệu thông tin và các đơn vị có liên quan</w:t>
      </w:r>
      <w:r w:rsidR="00A35C83" w:rsidRPr="00D91D2D">
        <w:rPr>
          <w:rFonts w:asciiTheme="majorHAnsi" w:hAnsiTheme="majorHAnsi" w:cstheme="majorHAnsi"/>
          <w:i/>
          <w:sz w:val="28"/>
          <w:szCs w:val="28"/>
        </w:rPr>
        <w:t>”.</w:t>
      </w:r>
    </w:p>
    <w:p w:rsidR="002B2201" w:rsidRPr="00D91D2D" w:rsidRDefault="002B2201" w:rsidP="002B2201">
      <w:pPr>
        <w:spacing w:before="120" w:after="120" w:line="360" w:lineRule="exact"/>
        <w:ind w:firstLine="709"/>
        <w:jc w:val="both"/>
        <w:rPr>
          <w:rFonts w:asciiTheme="majorHAnsi" w:hAnsiTheme="majorHAnsi" w:cstheme="majorHAnsi"/>
          <w:iCs/>
          <w:sz w:val="28"/>
          <w:szCs w:val="28"/>
        </w:rPr>
      </w:pPr>
      <w:r w:rsidRPr="00D91D2D">
        <w:rPr>
          <w:rFonts w:asciiTheme="majorHAnsi" w:hAnsiTheme="majorHAnsi" w:cstheme="majorHAnsi"/>
          <w:b/>
          <w:sz w:val="28"/>
          <w:szCs w:val="28"/>
        </w:rPr>
        <w:t xml:space="preserve">- </w:t>
      </w:r>
      <w:r w:rsidRPr="00D91D2D">
        <w:rPr>
          <w:rFonts w:asciiTheme="majorHAnsi" w:hAnsiTheme="majorHAnsi" w:cstheme="majorHAnsi"/>
          <w:sz w:val="28"/>
          <w:szCs w:val="28"/>
        </w:rPr>
        <w:t>Ngày</w:t>
      </w:r>
      <w:r w:rsidRPr="00D91D2D">
        <w:rPr>
          <w:rFonts w:asciiTheme="majorHAnsi" w:hAnsiTheme="majorHAnsi" w:cstheme="majorHAnsi"/>
          <w:b/>
          <w:sz w:val="28"/>
          <w:szCs w:val="28"/>
        </w:rPr>
        <w:t xml:space="preserve"> </w:t>
      </w:r>
      <w:r w:rsidRPr="00D91D2D">
        <w:rPr>
          <w:rFonts w:asciiTheme="majorHAnsi" w:hAnsiTheme="majorHAnsi" w:cstheme="majorHAnsi"/>
          <w:iCs/>
          <w:sz w:val="28"/>
          <w:szCs w:val="28"/>
        </w:rPr>
        <w:t xml:space="preserve">09 tháng 2 năm 2017, Chính phủ ban hành Nghị định số 09/2017/NĐ-CP Quy định chi tiết việc phát ngôn và cung cấp thông tin cho báo chí của các cơ quan hành chính nhà nước, trong đó luật hóa nhiều nội dung về người phát ngôn, chế độ phát ngôn và cung cấp thông tin cho báo chí của các cơ quan hành chính nhà nước mà </w:t>
      </w:r>
      <w:r w:rsidR="00060766">
        <w:rPr>
          <w:rFonts w:asciiTheme="majorHAnsi" w:hAnsiTheme="majorHAnsi" w:cstheme="majorHAnsi"/>
          <w:iCs/>
          <w:sz w:val="28"/>
          <w:szCs w:val="28"/>
        </w:rPr>
        <w:t>Ngân hàng Nhà nước Việt Nam (</w:t>
      </w:r>
      <w:r w:rsidRPr="00D91D2D">
        <w:rPr>
          <w:rFonts w:asciiTheme="majorHAnsi" w:hAnsiTheme="majorHAnsi" w:cstheme="majorHAnsi"/>
          <w:iCs/>
          <w:sz w:val="28"/>
          <w:szCs w:val="28"/>
        </w:rPr>
        <w:t>NHNN</w:t>
      </w:r>
      <w:r w:rsidR="00060766">
        <w:rPr>
          <w:rFonts w:asciiTheme="majorHAnsi" w:hAnsiTheme="majorHAnsi" w:cstheme="majorHAnsi"/>
          <w:iCs/>
          <w:sz w:val="28"/>
          <w:szCs w:val="28"/>
        </w:rPr>
        <w:t>)</w:t>
      </w:r>
      <w:r w:rsidRPr="00D91D2D">
        <w:rPr>
          <w:rFonts w:asciiTheme="majorHAnsi" w:hAnsiTheme="majorHAnsi" w:cstheme="majorHAnsi"/>
          <w:iCs/>
          <w:sz w:val="28"/>
          <w:szCs w:val="28"/>
        </w:rPr>
        <w:t xml:space="preserve"> phải tuân thủ.</w:t>
      </w:r>
    </w:p>
    <w:p w:rsidR="002B2201" w:rsidRPr="00D91D2D" w:rsidRDefault="002B2201" w:rsidP="002B2201">
      <w:pPr>
        <w:spacing w:before="120" w:after="120" w:line="360" w:lineRule="exact"/>
        <w:ind w:firstLine="709"/>
        <w:jc w:val="both"/>
        <w:rPr>
          <w:rFonts w:asciiTheme="majorHAnsi" w:hAnsiTheme="majorHAnsi" w:cstheme="majorHAnsi"/>
          <w:sz w:val="28"/>
          <w:szCs w:val="28"/>
          <w:shd w:val="clear" w:color="auto" w:fill="FFFFFF"/>
          <w:lang w:val="pl-PL"/>
        </w:rPr>
      </w:pPr>
      <w:r w:rsidRPr="00D91D2D">
        <w:rPr>
          <w:rFonts w:asciiTheme="majorHAnsi" w:hAnsiTheme="majorHAnsi" w:cstheme="majorHAnsi"/>
          <w:sz w:val="28"/>
          <w:szCs w:val="28"/>
          <w:shd w:val="clear" w:color="auto" w:fill="FFFFFF"/>
        </w:rPr>
        <w:t xml:space="preserve">- </w:t>
      </w:r>
      <w:r w:rsidR="00B25328" w:rsidRPr="00D91D2D">
        <w:rPr>
          <w:rFonts w:asciiTheme="majorHAnsi" w:hAnsiTheme="majorHAnsi" w:cstheme="majorHAnsi"/>
          <w:sz w:val="28"/>
          <w:szCs w:val="28"/>
          <w:shd w:val="clear" w:color="auto" w:fill="FFFFFF"/>
        </w:rPr>
        <w:t>Khoản</w:t>
      </w:r>
      <w:r w:rsidRPr="00D91D2D">
        <w:rPr>
          <w:rFonts w:asciiTheme="majorHAnsi" w:hAnsiTheme="majorHAnsi" w:cstheme="majorHAnsi"/>
          <w:sz w:val="28"/>
          <w:szCs w:val="28"/>
          <w:shd w:val="clear" w:color="auto" w:fill="FFFFFF"/>
        </w:rPr>
        <w:t xml:space="preserve"> 33, Điều 2, Nghị định số 16/2017/NĐ-CP ngày 17/2/2017 của Chính phủ quy định chức năng, nhiệm vụ, quyền hạn và cơ cấu tổ chức của </w:t>
      </w:r>
      <w:r w:rsidR="00060766">
        <w:rPr>
          <w:rFonts w:asciiTheme="majorHAnsi" w:hAnsiTheme="majorHAnsi" w:cstheme="majorHAnsi"/>
          <w:sz w:val="28"/>
          <w:szCs w:val="28"/>
          <w:shd w:val="clear" w:color="auto" w:fill="FFFFFF"/>
        </w:rPr>
        <w:t>NHNN</w:t>
      </w:r>
      <w:r w:rsidRPr="00D91D2D">
        <w:rPr>
          <w:rFonts w:asciiTheme="majorHAnsi" w:hAnsiTheme="majorHAnsi" w:cstheme="majorHAnsi"/>
          <w:sz w:val="28"/>
          <w:szCs w:val="28"/>
          <w:shd w:val="clear" w:color="auto" w:fill="FFFFFF"/>
        </w:rPr>
        <w:t xml:space="preserve"> quy định một trong các nhiệm vụ, quyền hạn của NHNN là: </w:t>
      </w:r>
      <w:r w:rsidRPr="00D91D2D">
        <w:rPr>
          <w:rFonts w:asciiTheme="majorHAnsi" w:hAnsiTheme="majorHAnsi" w:cstheme="majorHAnsi"/>
          <w:i/>
          <w:sz w:val="28"/>
          <w:szCs w:val="28"/>
          <w:shd w:val="clear" w:color="auto" w:fill="FFFFFF"/>
        </w:rPr>
        <w:t>Quản lý và tổ chức thực hiện hoạt động truyền thông ngành Ngân hàng</w:t>
      </w:r>
      <w:r w:rsidRPr="00D91D2D">
        <w:rPr>
          <w:rStyle w:val="apple-converted-space"/>
          <w:rFonts w:asciiTheme="majorHAnsi" w:hAnsiTheme="majorHAnsi" w:cstheme="majorHAnsi"/>
          <w:i/>
          <w:sz w:val="28"/>
          <w:szCs w:val="28"/>
          <w:shd w:val="clear" w:color="auto" w:fill="FFFFFF"/>
        </w:rPr>
        <w:t> </w:t>
      </w:r>
      <w:r w:rsidRPr="00D91D2D">
        <w:rPr>
          <w:rFonts w:asciiTheme="majorHAnsi" w:hAnsiTheme="majorHAnsi" w:cstheme="majorHAnsi"/>
          <w:i/>
          <w:sz w:val="28"/>
          <w:szCs w:val="28"/>
          <w:shd w:val="clear" w:color="auto" w:fill="FFFFFF"/>
        </w:rPr>
        <w:t>liên quan đến chức năng quản lý nhà nước của Ngân hàng Nhà nước</w:t>
      </w:r>
      <w:r w:rsidRPr="00D91D2D">
        <w:rPr>
          <w:rFonts w:asciiTheme="majorHAnsi" w:hAnsiTheme="majorHAnsi" w:cstheme="majorHAnsi"/>
          <w:sz w:val="28"/>
          <w:szCs w:val="28"/>
          <w:shd w:val="clear" w:color="auto" w:fill="FFFFFF"/>
        </w:rPr>
        <w:t xml:space="preserve">. </w:t>
      </w:r>
      <w:r w:rsidR="00A12C35" w:rsidRPr="00D91D2D">
        <w:rPr>
          <w:rFonts w:asciiTheme="majorHAnsi" w:hAnsiTheme="majorHAnsi" w:cstheme="majorHAnsi"/>
          <w:sz w:val="28"/>
          <w:szCs w:val="28"/>
          <w:shd w:val="clear" w:color="auto" w:fill="FFFFFF"/>
        </w:rPr>
        <w:t xml:space="preserve">Khoản 1, Điều 2 </w:t>
      </w:r>
      <w:r w:rsidR="00A12C35" w:rsidRPr="00D91D2D">
        <w:rPr>
          <w:rFonts w:asciiTheme="majorHAnsi" w:hAnsiTheme="majorHAnsi" w:cstheme="majorHAnsi"/>
          <w:iCs/>
          <w:sz w:val="28"/>
          <w:szCs w:val="28"/>
          <w:lang w:val="pl-PL"/>
        </w:rPr>
        <w:t xml:space="preserve">Quyết định số 1016/QĐ-NHNN ngày 23/5/2017 của Thống đốc NHNN quy định chức năng, nhiệm vụ, quyền hạn và cơ cấu tổ chức của Vụ Truyền thông, một trong những nhiệm vụ và quyền hạn của Vụ Truyền thông là: </w:t>
      </w:r>
      <w:r w:rsidR="00A12C35" w:rsidRPr="00D91D2D">
        <w:rPr>
          <w:rFonts w:asciiTheme="majorHAnsi" w:hAnsiTheme="majorHAnsi" w:cstheme="majorHAnsi"/>
          <w:i/>
          <w:iCs/>
          <w:sz w:val="28"/>
          <w:szCs w:val="28"/>
          <w:lang w:val="pl-PL"/>
        </w:rPr>
        <w:t xml:space="preserve">Xây dựng, trình cấp có thẩm quyền ban hành các văn bản quy phạm pháp luật về quản lý hoạt động </w:t>
      </w:r>
      <w:r w:rsidR="00A12C35" w:rsidRPr="00D91D2D">
        <w:rPr>
          <w:rFonts w:asciiTheme="majorHAnsi" w:hAnsiTheme="majorHAnsi" w:cstheme="majorHAnsi"/>
          <w:i/>
          <w:iCs/>
          <w:sz w:val="28"/>
          <w:szCs w:val="28"/>
          <w:lang w:val="pl-PL"/>
        </w:rPr>
        <w:lastRenderedPageBreak/>
        <w:t xml:space="preserve">truyền thông thuộc chức năng quản lý nhà nước của </w:t>
      </w:r>
      <w:r w:rsidR="00060766">
        <w:rPr>
          <w:rFonts w:asciiTheme="majorHAnsi" w:hAnsiTheme="majorHAnsi" w:cstheme="majorHAnsi"/>
          <w:i/>
          <w:iCs/>
          <w:sz w:val="28"/>
          <w:szCs w:val="28"/>
          <w:lang w:val="pl-PL"/>
        </w:rPr>
        <w:t>NHNN</w:t>
      </w:r>
      <w:r w:rsidR="00A12C35" w:rsidRPr="00D91D2D">
        <w:rPr>
          <w:rFonts w:asciiTheme="majorHAnsi" w:hAnsiTheme="majorHAnsi" w:cstheme="majorHAnsi"/>
          <w:i/>
          <w:iCs/>
          <w:sz w:val="28"/>
          <w:szCs w:val="28"/>
          <w:lang w:val="pl-PL"/>
        </w:rPr>
        <w:t>; Hướng dẫn, tổ chức triển khai thực hiện</w:t>
      </w:r>
      <w:r w:rsidR="00A12C35" w:rsidRPr="00D91D2D">
        <w:rPr>
          <w:rFonts w:asciiTheme="majorHAnsi" w:hAnsiTheme="majorHAnsi" w:cstheme="majorHAnsi"/>
          <w:iCs/>
          <w:sz w:val="28"/>
          <w:szCs w:val="28"/>
          <w:lang w:val="pl-PL"/>
        </w:rPr>
        <w:t xml:space="preserve">. </w:t>
      </w:r>
      <w:r w:rsidRPr="00D91D2D">
        <w:rPr>
          <w:rFonts w:asciiTheme="majorHAnsi" w:hAnsiTheme="majorHAnsi" w:cstheme="majorHAnsi"/>
          <w:sz w:val="28"/>
          <w:szCs w:val="28"/>
          <w:shd w:val="clear" w:color="auto" w:fill="FFFFFF"/>
          <w:lang w:val="pl-PL"/>
        </w:rPr>
        <w:t xml:space="preserve">Do đó, việc dự thảo Thông tư sửa đổi, bổ sung hoặc thay thế Thông tư số 48/2014/TT-NHNN </w:t>
      </w:r>
      <w:r w:rsidR="00A12C35" w:rsidRPr="00D91D2D">
        <w:rPr>
          <w:rFonts w:asciiTheme="majorHAnsi" w:hAnsiTheme="majorHAnsi" w:cstheme="majorHAnsi"/>
          <w:sz w:val="28"/>
          <w:szCs w:val="28"/>
          <w:shd w:val="clear" w:color="auto" w:fill="FFFFFF"/>
          <w:lang w:val="pl-PL"/>
        </w:rPr>
        <w:t xml:space="preserve">về phát ngôn và cung cấp thông tin của NHNN </w:t>
      </w:r>
      <w:r w:rsidRPr="00D91D2D">
        <w:rPr>
          <w:rFonts w:asciiTheme="majorHAnsi" w:hAnsiTheme="majorHAnsi" w:cstheme="majorHAnsi"/>
          <w:sz w:val="28"/>
          <w:szCs w:val="28"/>
          <w:shd w:val="clear" w:color="auto" w:fill="FFFFFF"/>
          <w:lang w:val="pl-PL"/>
        </w:rPr>
        <w:t xml:space="preserve">là </w:t>
      </w:r>
      <w:r w:rsidR="00A12C35" w:rsidRPr="00D91D2D">
        <w:rPr>
          <w:rFonts w:asciiTheme="majorHAnsi" w:hAnsiTheme="majorHAnsi" w:cstheme="majorHAnsi"/>
          <w:sz w:val="28"/>
          <w:szCs w:val="28"/>
          <w:shd w:val="clear" w:color="auto" w:fill="FFFFFF"/>
          <w:lang w:val="pl-PL"/>
        </w:rPr>
        <w:t xml:space="preserve">một trong những </w:t>
      </w:r>
      <w:r w:rsidRPr="00D91D2D">
        <w:rPr>
          <w:rFonts w:asciiTheme="majorHAnsi" w:hAnsiTheme="majorHAnsi" w:cstheme="majorHAnsi"/>
          <w:sz w:val="28"/>
          <w:szCs w:val="28"/>
          <w:shd w:val="clear" w:color="auto" w:fill="FFFFFF"/>
          <w:lang w:val="pl-PL"/>
        </w:rPr>
        <w:t>biện pháp thực hiện chức năng quản lý nhà nước của NHNN</w:t>
      </w:r>
      <w:r w:rsidR="00A12C35" w:rsidRPr="00D91D2D">
        <w:rPr>
          <w:rFonts w:asciiTheme="majorHAnsi" w:hAnsiTheme="majorHAnsi" w:cstheme="majorHAnsi"/>
          <w:sz w:val="28"/>
          <w:szCs w:val="28"/>
          <w:shd w:val="clear" w:color="auto" w:fill="FFFFFF"/>
          <w:lang w:val="pl-PL"/>
        </w:rPr>
        <w:t xml:space="preserve"> về hoạt động truyền thông. Việc xây dựng Thông tư, sửa đổi, bổ sung này đ</w:t>
      </w:r>
      <w:r w:rsidRPr="00D91D2D">
        <w:rPr>
          <w:rFonts w:asciiTheme="majorHAnsi" w:hAnsiTheme="majorHAnsi" w:cstheme="majorHAnsi"/>
          <w:sz w:val="28"/>
          <w:szCs w:val="28"/>
          <w:shd w:val="clear" w:color="auto" w:fill="FFFFFF"/>
          <w:lang w:val="pl-PL"/>
        </w:rPr>
        <w:t>ảm bảo cơ sở pháp lý ban hành Thông tư theo quy định tại Khoản 2 Điều 24 Luật Ban hành VBQPPL ngày 22/6/2015 của Quốc hộ</w:t>
      </w:r>
      <w:r w:rsidR="00A12C35" w:rsidRPr="00D91D2D">
        <w:rPr>
          <w:rFonts w:asciiTheme="majorHAnsi" w:hAnsiTheme="majorHAnsi" w:cstheme="majorHAnsi"/>
          <w:sz w:val="28"/>
          <w:szCs w:val="28"/>
          <w:shd w:val="clear" w:color="auto" w:fill="FFFFFF"/>
          <w:lang w:val="pl-PL"/>
        </w:rPr>
        <w:t>i.</w:t>
      </w:r>
      <w:r w:rsidRPr="00D91D2D">
        <w:rPr>
          <w:rFonts w:asciiTheme="majorHAnsi" w:hAnsiTheme="majorHAnsi" w:cstheme="majorHAnsi"/>
          <w:sz w:val="28"/>
          <w:szCs w:val="28"/>
          <w:shd w:val="clear" w:color="auto" w:fill="FFFFFF"/>
          <w:lang w:val="pl-PL"/>
        </w:rPr>
        <w:t xml:space="preserve"> </w:t>
      </w:r>
    </w:p>
    <w:p w:rsidR="002B2201" w:rsidRPr="00D91D2D" w:rsidRDefault="002B2201" w:rsidP="002B2201">
      <w:pPr>
        <w:spacing w:before="120" w:after="120" w:line="360" w:lineRule="exact"/>
        <w:ind w:firstLine="709"/>
        <w:jc w:val="both"/>
        <w:rPr>
          <w:rFonts w:asciiTheme="majorHAnsi" w:hAnsiTheme="majorHAnsi" w:cstheme="majorHAnsi"/>
          <w:sz w:val="28"/>
          <w:szCs w:val="28"/>
          <w:lang w:val="pl-PL"/>
        </w:rPr>
      </w:pPr>
      <w:r w:rsidRPr="00D91D2D">
        <w:rPr>
          <w:rFonts w:asciiTheme="majorHAnsi" w:hAnsiTheme="majorHAnsi" w:cstheme="majorHAnsi"/>
          <w:sz w:val="28"/>
          <w:szCs w:val="28"/>
          <w:lang w:val="pl-PL"/>
        </w:rPr>
        <w:t xml:space="preserve">- Điều 48 Khoản 2 Luật Thống kê năm 2015 về Thẩm quyền công bố thông tin thống kê nhà nước quy định: </w:t>
      </w:r>
      <w:r w:rsidRPr="00D91D2D">
        <w:rPr>
          <w:rFonts w:asciiTheme="majorHAnsi" w:hAnsiTheme="majorHAnsi" w:cstheme="majorHAnsi"/>
          <w:i/>
          <w:sz w:val="28"/>
          <w:szCs w:val="28"/>
          <w:lang w:val="pl-PL"/>
        </w:rPr>
        <w:t>a) Thủ trưởng Cơ quan thống kê Trung ương công bố thông tin thống kê thuộc hệ thống chỉ tiêu thống kê quốc gia; b) Bộ trưởng, Thủ trưởng cơ quan ngang bộ, cơ quan thuộc Chính phủ, Chánh án Tòa án nhân dân tối cao, Viện trưởng Viện kiểm sát nhân dân tối cao, Tổng Kiểm toán nhà nước công bố thông tin thống kê thuộc ngành, lĩnh vực phụ trách, trừ các thông tin thống kê quy định tại điểm a khoản này</w:t>
      </w:r>
      <w:r w:rsidRPr="00D91D2D">
        <w:rPr>
          <w:rFonts w:asciiTheme="majorHAnsi" w:hAnsiTheme="majorHAnsi" w:cstheme="majorHAnsi"/>
          <w:sz w:val="28"/>
          <w:szCs w:val="28"/>
          <w:lang w:val="pl-PL"/>
        </w:rPr>
        <w:t>. Do vậy, một số chỉ tiêu về lĩnh vực tiền tệ và ngân hàng thuộc chỉ tiêu thống kế quốc gia sẽ không còn thuộc thẩm quyền công bố của NHNN mà là Thủ trưởng Cơ quan thống kê Trung ương</w:t>
      </w:r>
      <w:r w:rsidR="007C7A03" w:rsidRPr="00D91D2D">
        <w:rPr>
          <w:rFonts w:asciiTheme="majorHAnsi" w:hAnsiTheme="majorHAnsi" w:cstheme="majorHAnsi"/>
          <w:sz w:val="28"/>
          <w:szCs w:val="28"/>
          <w:lang w:val="pl-PL"/>
        </w:rPr>
        <w:t xml:space="preserve"> (như các chỉ tiêu: </w:t>
      </w:r>
      <w:r w:rsidR="007C7A03" w:rsidRPr="00D91D2D">
        <w:rPr>
          <w:rFonts w:asciiTheme="majorHAnsi" w:hAnsiTheme="majorHAnsi" w:cstheme="majorHAnsi"/>
          <w:i/>
          <w:sz w:val="28"/>
          <w:szCs w:val="28"/>
          <w:lang w:val="pl-PL"/>
        </w:rPr>
        <w:t>Tốc độ tăng trưởng và số tuyệt đối của tổng phương tiện thanh toán; Cán cân thanh toán quốc tế; Tốc độ tăng trưởng và số dư tiền gửi của khách hàng tại TCTD; Tốc độ tăng trưởng và dư nợ tín dụng đối với nền kinh tế - chi tiết theo ngành kinh tế</w:t>
      </w:r>
      <w:r w:rsidR="00012484" w:rsidRPr="00D91D2D">
        <w:rPr>
          <w:rFonts w:asciiTheme="majorHAnsi" w:hAnsiTheme="majorHAnsi" w:cstheme="majorHAnsi"/>
          <w:i/>
          <w:sz w:val="28"/>
          <w:szCs w:val="28"/>
          <w:lang w:val="pl-PL"/>
        </w:rPr>
        <w:t xml:space="preserve">. Vì vậy NHNN sửa đổi thông tư cho phù hợp pháp luật hiện hành. </w:t>
      </w:r>
    </w:p>
    <w:p w:rsidR="00A35C83" w:rsidRPr="00D91D2D" w:rsidRDefault="002B2201" w:rsidP="002B2201">
      <w:pPr>
        <w:spacing w:before="120" w:after="120" w:line="360" w:lineRule="exact"/>
        <w:ind w:firstLine="709"/>
        <w:jc w:val="both"/>
        <w:rPr>
          <w:rFonts w:asciiTheme="majorHAnsi" w:hAnsiTheme="majorHAnsi" w:cstheme="majorHAnsi"/>
          <w:sz w:val="28"/>
          <w:szCs w:val="28"/>
          <w:lang w:val="pl-PL"/>
        </w:rPr>
      </w:pPr>
      <w:r w:rsidRPr="00D91D2D">
        <w:rPr>
          <w:rFonts w:asciiTheme="majorHAnsi" w:hAnsiTheme="majorHAnsi" w:cstheme="majorHAnsi"/>
          <w:sz w:val="28"/>
          <w:szCs w:val="28"/>
          <w:lang w:val="pl-PL"/>
        </w:rPr>
        <w:t xml:space="preserve">- Điều 22 Khoản 2 Nghị định số 81/2015/NĐ-CP ngày 18 tháng 9 năm 2015 của Chính phủ về công bố thông tin của doanh nghiệp Nhà nước quy định: </w:t>
      </w:r>
      <w:r w:rsidRPr="00D91D2D">
        <w:rPr>
          <w:rFonts w:asciiTheme="majorHAnsi" w:hAnsiTheme="majorHAnsi" w:cstheme="majorHAnsi"/>
          <w:i/>
          <w:sz w:val="28"/>
          <w:szCs w:val="28"/>
          <w:lang w:val="pl-PL"/>
        </w:rPr>
        <w:t>“Cơ quan đại diện chủ sở hữu nhà nước có trách nhiệm Tiếp nhận và công bố thông tin theo quy định của Nghị định này...”</w:t>
      </w:r>
      <w:r w:rsidRPr="00D91D2D">
        <w:rPr>
          <w:rFonts w:asciiTheme="majorHAnsi" w:hAnsiTheme="majorHAnsi" w:cstheme="majorHAnsi"/>
          <w:sz w:val="28"/>
          <w:szCs w:val="28"/>
          <w:lang w:val="pl-PL"/>
        </w:rPr>
        <w:t xml:space="preserve">. </w:t>
      </w:r>
      <w:r w:rsidR="003600A2" w:rsidRPr="00D91D2D">
        <w:rPr>
          <w:rFonts w:asciiTheme="majorHAnsi" w:hAnsiTheme="majorHAnsi" w:cstheme="majorHAnsi"/>
          <w:sz w:val="28"/>
          <w:szCs w:val="28"/>
          <w:lang w:val="pl-PL"/>
        </w:rPr>
        <w:t xml:space="preserve">Theo đó, NHNN có trách nhiệm công bố </w:t>
      </w:r>
      <w:r w:rsidR="00A35C83" w:rsidRPr="00D91D2D">
        <w:rPr>
          <w:rFonts w:asciiTheme="majorHAnsi" w:hAnsiTheme="majorHAnsi" w:cstheme="majorHAnsi"/>
          <w:sz w:val="28"/>
          <w:szCs w:val="28"/>
          <w:lang w:val="pl-PL"/>
        </w:rPr>
        <w:t>các thông tin về hoạt động và tài chính của doanh nghiệp nhà nước và doanh nghiệp có vốn nhà nước do Ngân hàng Nhà nước là đại diện vốn chủ sở hữu.</w:t>
      </w:r>
    </w:p>
    <w:p w:rsidR="002B2201" w:rsidRPr="00D91D2D" w:rsidRDefault="002B2201" w:rsidP="002B2201">
      <w:pPr>
        <w:spacing w:before="120" w:after="120" w:line="360" w:lineRule="exact"/>
        <w:ind w:firstLine="709"/>
        <w:jc w:val="both"/>
        <w:rPr>
          <w:rFonts w:asciiTheme="majorHAnsi" w:hAnsiTheme="majorHAnsi" w:cstheme="majorHAnsi"/>
          <w:sz w:val="28"/>
          <w:szCs w:val="28"/>
          <w:lang w:val="pl-PL"/>
        </w:rPr>
      </w:pPr>
      <w:r w:rsidRPr="00D91D2D">
        <w:rPr>
          <w:rFonts w:asciiTheme="majorHAnsi" w:hAnsiTheme="majorHAnsi" w:cstheme="majorHAnsi"/>
          <w:sz w:val="28"/>
          <w:szCs w:val="28"/>
          <w:lang w:val="pl-PL"/>
        </w:rPr>
        <w:t xml:space="preserve">- Điều 37 Khoản 3 Nghị định số 87/2015/NĐ-CP ngày 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 quy định: </w:t>
      </w:r>
      <w:r w:rsidRPr="00D91D2D">
        <w:rPr>
          <w:rFonts w:asciiTheme="majorHAnsi" w:hAnsiTheme="majorHAnsi" w:cstheme="majorHAnsi"/>
          <w:i/>
          <w:sz w:val="28"/>
          <w:szCs w:val="28"/>
          <w:lang w:val="pl-PL"/>
        </w:rPr>
        <w:t>“Cơ quan đại diện chủ sở hữu thực hiện công khai thông tin tài chính doanh nghiệp theo quy định tại Mục 3 Chương V Nghị định này và Nghị định về công bố thông tin hoạt động của doanh nghiệp nhà nước.”</w:t>
      </w:r>
    </w:p>
    <w:p w:rsidR="002B2201" w:rsidRPr="00D91D2D" w:rsidRDefault="002B2201" w:rsidP="002B2201">
      <w:pPr>
        <w:spacing w:before="120" w:after="120" w:line="360" w:lineRule="exact"/>
        <w:ind w:firstLine="709"/>
        <w:jc w:val="both"/>
        <w:rPr>
          <w:rFonts w:asciiTheme="majorHAnsi" w:hAnsiTheme="majorHAnsi" w:cstheme="majorHAnsi"/>
          <w:sz w:val="28"/>
          <w:szCs w:val="28"/>
          <w:lang w:val="pl-PL"/>
        </w:rPr>
      </w:pPr>
      <w:r w:rsidRPr="00D91D2D">
        <w:rPr>
          <w:rFonts w:asciiTheme="majorHAnsi" w:hAnsiTheme="majorHAnsi" w:cstheme="majorHAnsi"/>
          <w:sz w:val="28"/>
          <w:szCs w:val="28"/>
          <w:lang w:val="pl-PL"/>
        </w:rPr>
        <w:t>Điều 42 Nghị định số 87/2015/NĐ-CP quy định nội dung công khai thông tin của cơ quan đại diện chủ sở hữu:</w:t>
      </w:r>
    </w:p>
    <w:p w:rsidR="002B2201" w:rsidRPr="00D91D2D" w:rsidRDefault="002B2201" w:rsidP="002B2201">
      <w:pPr>
        <w:spacing w:before="120" w:after="120" w:line="360" w:lineRule="exact"/>
        <w:ind w:firstLine="709"/>
        <w:jc w:val="both"/>
        <w:rPr>
          <w:rFonts w:asciiTheme="majorHAnsi" w:hAnsiTheme="majorHAnsi" w:cstheme="majorHAnsi"/>
          <w:i/>
          <w:sz w:val="28"/>
          <w:szCs w:val="28"/>
          <w:lang w:val="pl-PL"/>
        </w:rPr>
      </w:pPr>
      <w:r w:rsidRPr="00D91D2D">
        <w:rPr>
          <w:rFonts w:asciiTheme="majorHAnsi" w:hAnsiTheme="majorHAnsi" w:cstheme="majorHAnsi"/>
          <w:i/>
          <w:sz w:val="28"/>
          <w:szCs w:val="28"/>
          <w:lang w:val="pl-PL"/>
        </w:rPr>
        <w:lastRenderedPageBreak/>
        <w:t>1. Cơ quan đại diện chủ sở hữu công khai thường xuyên trên cổng thông tin điện tử của cơ quan danh sách doanh nghiệp do mình thành lập hoặc được giao quản lý và phần vốn góp của Nhà nước tại doanh nghiệp.</w:t>
      </w:r>
    </w:p>
    <w:p w:rsidR="002B2201" w:rsidRPr="00D91D2D" w:rsidRDefault="002B2201" w:rsidP="002B2201">
      <w:pPr>
        <w:spacing w:before="120" w:after="120" w:line="360" w:lineRule="exact"/>
        <w:ind w:firstLine="709"/>
        <w:jc w:val="both"/>
        <w:rPr>
          <w:rFonts w:asciiTheme="majorHAnsi" w:hAnsiTheme="majorHAnsi" w:cstheme="majorHAnsi"/>
          <w:i/>
          <w:sz w:val="28"/>
          <w:szCs w:val="28"/>
          <w:lang w:val="pl-PL"/>
        </w:rPr>
      </w:pPr>
      <w:r w:rsidRPr="00D91D2D">
        <w:rPr>
          <w:rFonts w:asciiTheme="majorHAnsi" w:hAnsiTheme="majorHAnsi" w:cstheme="majorHAnsi"/>
          <w:i/>
          <w:sz w:val="28"/>
          <w:szCs w:val="28"/>
          <w:lang w:val="pl-PL"/>
        </w:rPr>
        <w:t>2. Cơ quan đại diện chủ sở hữu công khai Kế hoạch giám sát các doanh nghiệp do mình thành lập hoặc được giao quản lý trước ngày 31 tháng 01 hằng năm, đồng thời gửi Bộ Tài chính để phối hợp giám sát.</w:t>
      </w:r>
    </w:p>
    <w:p w:rsidR="002B2201" w:rsidRPr="00D91D2D" w:rsidRDefault="002B2201" w:rsidP="002B2201">
      <w:pPr>
        <w:spacing w:before="120" w:after="120" w:line="360" w:lineRule="exact"/>
        <w:ind w:firstLine="709"/>
        <w:jc w:val="both"/>
        <w:rPr>
          <w:rFonts w:asciiTheme="majorHAnsi" w:hAnsiTheme="majorHAnsi" w:cstheme="majorHAnsi"/>
          <w:i/>
          <w:sz w:val="28"/>
          <w:szCs w:val="28"/>
          <w:lang w:val="pl-PL"/>
        </w:rPr>
      </w:pPr>
      <w:r w:rsidRPr="00D91D2D">
        <w:rPr>
          <w:rFonts w:asciiTheme="majorHAnsi" w:hAnsiTheme="majorHAnsi" w:cstheme="majorHAnsi"/>
          <w:i/>
          <w:sz w:val="28"/>
          <w:szCs w:val="28"/>
          <w:lang w:val="pl-PL"/>
        </w:rPr>
        <w:t>3. Cơ quan đại diện chủ sở hữu công khai Quyết định giao chỉ tiêu đánh giá hằng năm của từng doanh nghiệp do mình thành lập hoặc được giao quản lý trước ngày 31 tháng 5 hằng năm, đồng thời gửi Bộ Tài chính để phối hợp giám sát.</w:t>
      </w:r>
    </w:p>
    <w:p w:rsidR="002B2201" w:rsidRPr="00D91D2D" w:rsidRDefault="002B2201" w:rsidP="002B2201">
      <w:pPr>
        <w:spacing w:before="120" w:after="120" w:line="360" w:lineRule="exact"/>
        <w:ind w:firstLine="709"/>
        <w:jc w:val="both"/>
        <w:rPr>
          <w:rFonts w:asciiTheme="majorHAnsi" w:hAnsiTheme="majorHAnsi" w:cstheme="majorHAnsi"/>
          <w:i/>
          <w:sz w:val="28"/>
          <w:szCs w:val="28"/>
          <w:lang w:val="pl-PL"/>
        </w:rPr>
      </w:pPr>
      <w:r w:rsidRPr="00D91D2D">
        <w:rPr>
          <w:rFonts w:asciiTheme="majorHAnsi" w:hAnsiTheme="majorHAnsi" w:cstheme="majorHAnsi"/>
          <w:i/>
          <w:sz w:val="28"/>
          <w:szCs w:val="28"/>
          <w:lang w:val="pl-PL"/>
        </w:rPr>
        <w:t>4. Cơ quan đại diện chủ sở hữu công khai Báo cáo tình hình đầu tư, quản lý, sử dụng vốn nhà nước tại doanh nghiệp trước ngày 30 tháng 6 hằng năm.</w:t>
      </w:r>
    </w:p>
    <w:p w:rsidR="002B2201" w:rsidRPr="00D91D2D" w:rsidRDefault="002B2201" w:rsidP="002B2201">
      <w:pPr>
        <w:spacing w:before="120" w:after="120" w:line="360" w:lineRule="exact"/>
        <w:ind w:firstLine="709"/>
        <w:jc w:val="both"/>
        <w:rPr>
          <w:rFonts w:asciiTheme="majorHAnsi" w:hAnsiTheme="majorHAnsi" w:cstheme="majorHAnsi"/>
          <w:i/>
          <w:sz w:val="28"/>
          <w:szCs w:val="28"/>
          <w:lang w:val="pl-PL"/>
        </w:rPr>
      </w:pPr>
      <w:r w:rsidRPr="00D91D2D">
        <w:rPr>
          <w:rFonts w:asciiTheme="majorHAnsi" w:hAnsiTheme="majorHAnsi" w:cstheme="majorHAnsi"/>
          <w:i/>
          <w:sz w:val="28"/>
          <w:szCs w:val="28"/>
          <w:lang w:val="pl-PL"/>
        </w:rPr>
        <w:t>5. Cơ quan đại diện chủ sở hữu công khai Báo cáo tài chính sáu (06) tháng và Báo cáo tài chính năm của doanh nghiệp trong vòng năm (05) ngày làm việc kể từ ngày nhận được các Báo cáo tài chính của doanh nghiệp.</w:t>
      </w:r>
    </w:p>
    <w:p w:rsidR="009D2F4A" w:rsidRPr="00D91D2D" w:rsidRDefault="009D2F4A" w:rsidP="002B2201">
      <w:pPr>
        <w:spacing w:before="120" w:after="120" w:line="360" w:lineRule="exact"/>
        <w:ind w:firstLine="709"/>
        <w:jc w:val="both"/>
        <w:rPr>
          <w:rFonts w:asciiTheme="majorHAnsi" w:hAnsiTheme="majorHAnsi" w:cstheme="majorHAnsi"/>
          <w:sz w:val="28"/>
          <w:szCs w:val="28"/>
          <w:lang w:val="pl-PL"/>
        </w:rPr>
      </w:pPr>
      <w:r w:rsidRPr="00D91D2D">
        <w:rPr>
          <w:rFonts w:asciiTheme="majorHAnsi" w:hAnsiTheme="majorHAnsi" w:cstheme="majorHAnsi"/>
          <w:i/>
          <w:sz w:val="28"/>
          <w:szCs w:val="28"/>
          <w:lang w:val="pl-PL"/>
        </w:rPr>
        <w:softHyphen/>
      </w:r>
      <w:r w:rsidRPr="00D91D2D">
        <w:rPr>
          <w:rFonts w:asciiTheme="majorHAnsi" w:hAnsiTheme="majorHAnsi" w:cstheme="majorHAnsi"/>
          <w:sz w:val="28"/>
          <w:szCs w:val="28"/>
          <w:lang w:val="pl-PL"/>
        </w:rPr>
        <w:t xml:space="preserve">Thực hiện các quy định trên tại Nghị định 81, Nghị định 87, NHNN đã mở chuyên mục </w:t>
      </w:r>
      <w:r w:rsidRPr="00D91D2D">
        <w:rPr>
          <w:rFonts w:asciiTheme="majorHAnsi" w:hAnsiTheme="majorHAnsi" w:cstheme="majorHAnsi"/>
          <w:i/>
          <w:sz w:val="28"/>
          <w:szCs w:val="28"/>
          <w:lang w:val="pl-PL"/>
        </w:rPr>
        <w:t>Công bố thông tin của DNNN thuộc ngành Ngân hàng</w:t>
      </w:r>
      <w:r w:rsidRPr="00D91D2D">
        <w:rPr>
          <w:rFonts w:asciiTheme="majorHAnsi" w:hAnsiTheme="majorHAnsi" w:cstheme="majorHAnsi"/>
          <w:sz w:val="28"/>
          <w:szCs w:val="28"/>
          <w:lang w:val="pl-PL"/>
        </w:rPr>
        <w:t xml:space="preserve"> trên Cổng Thông tin điện tử NHNN nhưng nội dung này chưa có quy định trong Thông tư 48; do đó, cần bổ sung vào Thông tư thay thế Thông tư 48</w:t>
      </w:r>
      <w:r w:rsidR="00215576" w:rsidRPr="00D91D2D">
        <w:rPr>
          <w:rFonts w:asciiTheme="majorHAnsi" w:hAnsiTheme="majorHAnsi" w:cstheme="majorHAnsi"/>
          <w:sz w:val="28"/>
          <w:szCs w:val="28"/>
          <w:lang w:val="pl-PL"/>
        </w:rPr>
        <w:t>.</w:t>
      </w:r>
    </w:p>
    <w:p w:rsidR="009D2F4A" w:rsidRPr="00D91D2D" w:rsidRDefault="009D2F4A" w:rsidP="009D2F4A">
      <w:pPr>
        <w:spacing w:before="120" w:after="120" w:line="360" w:lineRule="exact"/>
        <w:ind w:firstLine="709"/>
        <w:jc w:val="both"/>
        <w:rPr>
          <w:rFonts w:asciiTheme="majorHAnsi" w:hAnsiTheme="majorHAnsi" w:cstheme="majorHAnsi"/>
          <w:sz w:val="28"/>
          <w:szCs w:val="28"/>
          <w:lang w:val="pl-PL"/>
        </w:rPr>
      </w:pPr>
      <w:r w:rsidRPr="00D91D2D">
        <w:rPr>
          <w:rFonts w:asciiTheme="majorHAnsi" w:hAnsiTheme="majorHAnsi" w:cstheme="majorHAnsi"/>
          <w:i/>
          <w:sz w:val="28"/>
          <w:szCs w:val="28"/>
          <w:lang w:val="pl-PL"/>
        </w:rPr>
        <w:softHyphen/>
      </w:r>
      <w:r w:rsidRPr="00D91D2D">
        <w:rPr>
          <w:rFonts w:asciiTheme="majorHAnsi" w:hAnsiTheme="majorHAnsi" w:cstheme="majorHAnsi"/>
          <w:i/>
          <w:sz w:val="28"/>
          <w:szCs w:val="28"/>
          <w:lang w:val="pl-PL"/>
        </w:rPr>
        <w:softHyphen/>
      </w:r>
      <w:r w:rsidRPr="00D91D2D">
        <w:rPr>
          <w:rFonts w:asciiTheme="majorHAnsi" w:hAnsiTheme="majorHAnsi" w:cstheme="majorHAnsi"/>
          <w:sz w:val="28"/>
          <w:szCs w:val="28"/>
          <w:lang w:val="pl-PL"/>
        </w:rPr>
        <w:t xml:space="preserve">- Điều 2 Thông tư số 90/2018/TT-BTC ngày 28/9/2018 sửa đổi, bổ sung một số điều của Thông tư số 61/2017/TT-BTC ngày 15/6/2017 hướng dẫn về công khai ngân sách đối với đơn vị dự toán ngân sách, tổ chức được ngân sách nhà nước hỗ trợ yêu cầu: </w:t>
      </w:r>
      <w:r w:rsidRPr="00D91D2D">
        <w:rPr>
          <w:rFonts w:asciiTheme="majorHAnsi" w:hAnsiTheme="majorHAnsi" w:cstheme="majorHAnsi"/>
          <w:i/>
          <w:sz w:val="28"/>
          <w:szCs w:val="28"/>
          <w:lang w:val="pl-PL"/>
        </w:rPr>
        <w:t>Đơn vị lập chuyên mục riêng về Công khai ngân sách và Cổng thông tin điện tử của đơn vị hiệu chỉnh chuyên mục Công khai ngân sách đáp ứng các tiêu chuẩn kỹ thuật theo Phụ lục số 2 đính kèm Thông tư này</w:t>
      </w:r>
      <w:r w:rsidRPr="00D91D2D">
        <w:rPr>
          <w:rFonts w:asciiTheme="majorHAnsi" w:hAnsiTheme="majorHAnsi" w:cstheme="majorHAnsi"/>
          <w:sz w:val="28"/>
          <w:szCs w:val="28"/>
          <w:lang w:val="pl-PL"/>
        </w:rPr>
        <w:t xml:space="preserve">. Do đó, NHNN đã mở một chuyên mục </w:t>
      </w:r>
      <w:r w:rsidRPr="00D91D2D">
        <w:rPr>
          <w:rFonts w:asciiTheme="majorHAnsi" w:hAnsiTheme="majorHAnsi" w:cstheme="majorHAnsi"/>
          <w:i/>
          <w:sz w:val="28"/>
          <w:szCs w:val="28"/>
          <w:lang w:val="pl-PL"/>
        </w:rPr>
        <w:t>Công khai ngân sách</w:t>
      </w:r>
      <w:r w:rsidRPr="00D91D2D">
        <w:rPr>
          <w:rFonts w:asciiTheme="majorHAnsi" w:hAnsiTheme="majorHAnsi" w:cstheme="majorHAnsi"/>
          <w:sz w:val="28"/>
          <w:szCs w:val="28"/>
          <w:lang w:val="pl-PL"/>
        </w:rPr>
        <w:t xml:space="preserve"> trên Cổng Thông tin điện tử NHNN nhưng nội dung này chưa có quy định trong Thông tư 48; do đó, cần bổ sung vào Thông tư thay thế Thông tư 48.</w:t>
      </w:r>
    </w:p>
    <w:p w:rsidR="00D75342" w:rsidRPr="00D91D2D" w:rsidRDefault="002B2201" w:rsidP="002B2201">
      <w:pPr>
        <w:spacing w:before="120" w:after="120" w:line="360" w:lineRule="exact"/>
        <w:ind w:firstLine="709"/>
        <w:jc w:val="both"/>
        <w:rPr>
          <w:rFonts w:asciiTheme="majorHAnsi" w:hAnsiTheme="majorHAnsi" w:cstheme="majorHAnsi"/>
          <w:b/>
          <w:sz w:val="28"/>
          <w:szCs w:val="28"/>
          <w:lang w:val="pl-PL"/>
        </w:rPr>
      </w:pPr>
      <w:r w:rsidRPr="00D91D2D">
        <w:rPr>
          <w:rFonts w:asciiTheme="majorHAnsi" w:hAnsiTheme="majorHAnsi" w:cstheme="majorHAnsi"/>
          <w:b/>
          <w:sz w:val="28"/>
          <w:szCs w:val="28"/>
          <w:lang w:val="pl-PL"/>
        </w:rPr>
        <w:t>1.2. Về yêu cầu thực tiễn</w:t>
      </w:r>
    </w:p>
    <w:p w:rsidR="00970C0B" w:rsidRPr="00D91D2D" w:rsidRDefault="00970C0B" w:rsidP="00970C0B">
      <w:pPr>
        <w:spacing w:before="120" w:after="120" w:line="360" w:lineRule="exact"/>
        <w:ind w:firstLine="720"/>
        <w:jc w:val="both"/>
        <w:rPr>
          <w:rFonts w:asciiTheme="majorHAnsi" w:hAnsiTheme="majorHAnsi" w:cstheme="majorHAnsi"/>
          <w:sz w:val="28"/>
          <w:szCs w:val="28"/>
          <w:lang w:val="pl-PL"/>
        </w:rPr>
      </w:pPr>
      <w:r w:rsidRPr="00D91D2D">
        <w:rPr>
          <w:rFonts w:asciiTheme="majorHAnsi" w:hAnsiTheme="majorHAnsi" w:cstheme="majorHAnsi"/>
          <w:b/>
          <w:sz w:val="28"/>
          <w:szCs w:val="28"/>
          <w:lang w:val="pl-PL"/>
        </w:rPr>
        <w:t xml:space="preserve">- </w:t>
      </w:r>
      <w:r w:rsidRPr="00D91D2D">
        <w:rPr>
          <w:rFonts w:asciiTheme="majorHAnsi" w:hAnsiTheme="majorHAnsi" w:cstheme="majorHAnsi"/>
          <w:sz w:val="28"/>
          <w:szCs w:val="28"/>
          <w:lang w:val="pl-PL"/>
        </w:rPr>
        <w:t>Về chủ thể quản lý truyền thông của NHNN:</w:t>
      </w:r>
      <w:r w:rsidRPr="00D91D2D">
        <w:rPr>
          <w:rFonts w:asciiTheme="majorHAnsi" w:hAnsiTheme="majorHAnsi" w:cstheme="majorHAnsi"/>
          <w:b/>
          <w:sz w:val="28"/>
          <w:szCs w:val="28"/>
          <w:lang w:val="pl-PL"/>
        </w:rPr>
        <w:t xml:space="preserve"> </w:t>
      </w:r>
      <w:r w:rsidRPr="00D91D2D">
        <w:rPr>
          <w:rFonts w:asciiTheme="majorHAnsi" w:hAnsiTheme="majorHAnsi" w:cstheme="majorHAnsi"/>
          <w:sz w:val="28"/>
          <w:szCs w:val="28"/>
          <w:lang w:val="pl-PL"/>
        </w:rPr>
        <w:t>Theo quy định tại Thông tư số 48, chủ thể quản lý hoạt động truyền thông của NHNN là Văn phòng NHNN. Tuy nhiên, ngày 17/02/2017, Nghị định số 16/2017/NĐ-CP của Chính phủ được ban hành quy định chức năng, nhiệm vụ, quyền hạn và cơ cấu tổ chức của NHNN. Vụ Truyền thông chính thức được thành lập trong cơ cấu tổ chức của NHNN. Theo đó, Vụ Truyền thông có chức năng tham mưu, giúp Thống đốc NHNN quản lý và tổ chức thực hiện hoạt động truyền thông ngành Ngân hàng liên quan đến chức năng quản lý nhà nước của NHNN. Như vậy, chủ thể quản lý truyền thông của NHNN chuyển</w:t>
      </w:r>
      <w:r w:rsidRPr="00D91D2D">
        <w:rPr>
          <w:rFonts w:asciiTheme="majorHAnsi" w:hAnsiTheme="majorHAnsi" w:cstheme="majorHAnsi"/>
          <w:b/>
          <w:sz w:val="28"/>
          <w:szCs w:val="28"/>
          <w:lang w:val="pl-PL"/>
        </w:rPr>
        <w:t xml:space="preserve"> </w:t>
      </w:r>
      <w:r w:rsidRPr="00D91D2D">
        <w:rPr>
          <w:rFonts w:asciiTheme="majorHAnsi" w:hAnsiTheme="majorHAnsi" w:cstheme="majorHAnsi"/>
          <w:sz w:val="28"/>
          <w:szCs w:val="28"/>
          <w:lang w:val="pl-PL"/>
        </w:rPr>
        <w:t xml:space="preserve">từ Văn phòng sang Vụ Truyền thông. </w:t>
      </w:r>
      <w:r w:rsidRPr="00D91D2D">
        <w:rPr>
          <w:rFonts w:asciiTheme="majorHAnsi" w:hAnsiTheme="majorHAnsi" w:cstheme="majorHAnsi"/>
          <w:iCs/>
          <w:sz w:val="28"/>
          <w:szCs w:val="28"/>
          <w:lang w:val="pl-PL"/>
        </w:rPr>
        <w:lastRenderedPageBreak/>
        <w:t>Ngày 23/5/2017, Thống đốc NHNN ký Quyết định số 1016/QĐ-NHNN quy định chức năng, nhiệm vụ, quyền hạn và cơ cấu tổ chức của Vụ Truyền thông.</w:t>
      </w:r>
      <w:r w:rsidRPr="00D91D2D">
        <w:rPr>
          <w:rFonts w:asciiTheme="majorHAnsi" w:hAnsiTheme="majorHAnsi" w:cstheme="majorHAnsi"/>
          <w:i/>
          <w:iCs/>
          <w:sz w:val="28"/>
          <w:szCs w:val="28"/>
          <w:lang w:val="pl-PL"/>
        </w:rPr>
        <w:t xml:space="preserve"> </w:t>
      </w:r>
      <w:r w:rsidRPr="00D91D2D">
        <w:rPr>
          <w:rFonts w:asciiTheme="majorHAnsi" w:hAnsiTheme="majorHAnsi" w:cstheme="majorHAnsi"/>
          <w:sz w:val="28"/>
          <w:szCs w:val="28"/>
          <w:lang w:val="es-MX"/>
        </w:rPr>
        <w:t>Do đó, việc sửa đổi, bổ sung Thông tư số 48/2014/TT-NHNN là để quy định rõ trách nhiệm của Vụ Truyền thông và các đơn vị liên quan trong việc phát ngôn và cung cấp thông tin của NHNN.</w:t>
      </w:r>
    </w:p>
    <w:p w:rsidR="00227F8B" w:rsidRPr="00D91D2D" w:rsidRDefault="002B2201" w:rsidP="002B2201">
      <w:pPr>
        <w:spacing w:before="120" w:after="120" w:line="360" w:lineRule="exact"/>
        <w:ind w:firstLine="720"/>
        <w:jc w:val="both"/>
        <w:rPr>
          <w:rFonts w:asciiTheme="majorHAnsi" w:hAnsiTheme="majorHAnsi" w:cstheme="majorHAnsi"/>
          <w:sz w:val="28"/>
          <w:szCs w:val="28"/>
          <w:lang w:val="es-MX"/>
        </w:rPr>
      </w:pPr>
      <w:r w:rsidRPr="00D91D2D">
        <w:rPr>
          <w:rFonts w:asciiTheme="majorHAnsi" w:hAnsiTheme="majorHAnsi" w:cstheme="majorHAnsi"/>
          <w:sz w:val="28"/>
          <w:szCs w:val="28"/>
          <w:lang w:val="pl-PL"/>
        </w:rPr>
        <w:t xml:space="preserve">- </w:t>
      </w:r>
      <w:r w:rsidR="00295732" w:rsidRPr="00D91D2D">
        <w:rPr>
          <w:rFonts w:asciiTheme="majorHAnsi" w:hAnsiTheme="majorHAnsi" w:cstheme="majorHAnsi"/>
          <w:sz w:val="28"/>
          <w:szCs w:val="28"/>
          <w:lang w:val="pl-PL"/>
        </w:rPr>
        <w:t xml:space="preserve">Về danh mục các thông tin về tiền tệ và ngân hàng cung cấp trên </w:t>
      </w:r>
      <w:r w:rsidR="00751304">
        <w:rPr>
          <w:rFonts w:asciiTheme="majorHAnsi" w:hAnsiTheme="majorHAnsi" w:cstheme="majorHAnsi"/>
          <w:sz w:val="28"/>
          <w:szCs w:val="28"/>
          <w:lang w:val="pl-PL"/>
        </w:rPr>
        <w:t xml:space="preserve">Cổng </w:t>
      </w:r>
      <w:r w:rsidR="00060766">
        <w:rPr>
          <w:rFonts w:asciiTheme="majorHAnsi" w:hAnsiTheme="majorHAnsi" w:cstheme="majorHAnsi"/>
          <w:sz w:val="28"/>
          <w:szCs w:val="28"/>
          <w:lang w:val="pl-PL"/>
        </w:rPr>
        <w:t>Thông tin điện tử</w:t>
      </w:r>
      <w:r w:rsidR="00751304">
        <w:rPr>
          <w:rFonts w:asciiTheme="majorHAnsi" w:hAnsiTheme="majorHAnsi" w:cstheme="majorHAnsi"/>
          <w:sz w:val="28"/>
          <w:szCs w:val="28"/>
          <w:lang w:val="pl-PL"/>
        </w:rPr>
        <w:t xml:space="preserve"> </w:t>
      </w:r>
      <w:r w:rsidR="00295732" w:rsidRPr="00D91D2D">
        <w:rPr>
          <w:rFonts w:asciiTheme="majorHAnsi" w:hAnsiTheme="majorHAnsi" w:cstheme="majorHAnsi"/>
          <w:sz w:val="28"/>
          <w:szCs w:val="28"/>
          <w:lang w:val="pl-PL"/>
        </w:rPr>
        <w:t xml:space="preserve">NHNN: Hiện tại, hầu hết các danh mục các thông tin về tiền tệ và ngân hàng cung cấp trên </w:t>
      </w:r>
      <w:r w:rsidR="00751304">
        <w:rPr>
          <w:rFonts w:asciiTheme="majorHAnsi" w:hAnsiTheme="majorHAnsi" w:cstheme="majorHAnsi"/>
          <w:sz w:val="28"/>
          <w:szCs w:val="28"/>
          <w:lang w:val="pl-PL"/>
        </w:rPr>
        <w:t xml:space="preserve">Cổng </w:t>
      </w:r>
      <w:r w:rsidR="00060766">
        <w:rPr>
          <w:rFonts w:asciiTheme="majorHAnsi" w:hAnsiTheme="majorHAnsi" w:cstheme="majorHAnsi"/>
          <w:sz w:val="28"/>
          <w:szCs w:val="28"/>
          <w:lang w:val="pl-PL"/>
        </w:rPr>
        <w:t>Thông tin điện tử</w:t>
      </w:r>
      <w:r w:rsidR="00295732" w:rsidRPr="00D91D2D">
        <w:rPr>
          <w:rFonts w:asciiTheme="majorHAnsi" w:hAnsiTheme="majorHAnsi" w:cstheme="majorHAnsi"/>
          <w:sz w:val="28"/>
          <w:szCs w:val="28"/>
          <w:lang w:val="pl-PL"/>
        </w:rPr>
        <w:t xml:space="preserve"> NHNN (tại Phụ 1 Thông tư số 48) đều đã thay đổi về nội dung thông tin, đơn vị đầu mối cập nhật, định kỳ cung cấp và thời hạn cung cấp (như về lãi suất, tỷ giá, thông tin về hệ thống các tổ chức tín dụng tại Việt Nam...) . Đồng thời, theo yêu cầu của một số văn bản quy phạm pháp luật mới</w:t>
      </w:r>
      <w:r w:rsidR="00B26B57" w:rsidRPr="00D91D2D">
        <w:rPr>
          <w:rFonts w:asciiTheme="majorHAnsi" w:hAnsiTheme="majorHAnsi" w:cstheme="majorHAnsi"/>
          <w:sz w:val="28"/>
          <w:szCs w:val="28"/>
          <w:lang w:val="pl-PL"/>
        </w:rPr>
        <w:t xml:space="preserve"> (</w:t>
      </w:r>
      <w:r w:rsidR="00295732" w:rsidRPr="00D91D2D">
        <w:rPr>
          <w:rFonts w:asciiTheme="majorHAnsi" w:hAnsiTheme="majorHAnsi" w:cstheme="majorHAnsi"/>
          <w:sz w:val="28"/>
          <w:szCs w:val="28"/>
          <w:lang w:val="pl-PL"/>
        </w:rPr>
        <w:t>Luật Thống kê năm 2015</w:t>
      </w:r>
      <w:r w:rsidR="00B26B57" w:rsidRPr="00D91D2D">
        <w:rPr>
          <w:rFonts w:asciiTheme="majorHAnsi" w:hAnsiTheme="majorHAnsi" w:cstheme="majorHAnsi"/>
          <w:sz w:val="28"/>
          <w:szCs w:val="28"/>
          <w:lang w:val="pl-PL"/>
        </w:rPr>
        <w:t xml:space="preserve">, Nghị định số 81/2015/NĐ-CP, Nghị định số 87/2015/NĐ-CP...) cần bổ sung một số nội dung thông tin bắt buộc công bố trên Website NHNN như: </w:t>
      </w:r>
      <w:r w:rsidR="00B26B57" w:rsidRPr="00D91D2D">
        <w:rPr>
          <w:rFonts w:asciiTheme="majorHAnsi" w:hAnsiTheme="majorHAnsi" w:cstheme="majorHAnsi"/>
          <w:i/>
          <w:sz w:val="28"/>
          <w:szCs w:val="28"/>
          <w:lang w:val="pl-PL"/>
        </w:rPr>
        <w:t xml:space="preserve">Các thông tin về hoạt động và tài chính của ngân hàng thương mại nhà nước và ngân hàng thương mại có vốn nhà nước do </w:t>
      </w:r>
      <w:r w:rsidR="00060766">
        <w:rPr>
          <w:rFonts w:asciiTheme="majorHAnsi" w:hAnsiTheme="majorHAnsi" w:cstheme="majorHAnsi"/>
          <w:i/>
          <w:sz w:val="28"/>
          <w:szCs w:val="28"/>
          <w:lang w:val="pl-PL"/>
        </w:rPr>
        <w:t>NHNN</w:t>
      </w:r>
      <w:r w:rsidR="00B26B57" w:rsidRPr="00D91D2D">
        <w:rPr>
          <w:rFonts w:asciiTheme="majorHAnsi" w:hAnsiTheme="majorHAnsi" w:cstheme="majorHAnsi"/>
          <w:i/>
          <w:sz w:val="28"/>
          <w:szCs w:val="28"/>
          <w:lang w:val="pl-PL"/>
        </w:rPr>
        <w:t xml:space="preserve"> là đại diện vốn chủ sở hữu; Các thông tin về hoạt động và tài chính của doanh nghiệp nhà nước và doanh nghiệp có vốn nhà nước do </w:t>
      </w:r>
      <w:r w:rsidR="00060766">
        <w:rPr>
          <w:rFonts w:asciiTheme="majorHAnsi" w:hAnsiTheme="majorHAnsi" w:cstheme="majorHAnsi"/>
          <w:i/>
          <w:sz w:val="28"/>
          <w:szCs w:val="28"/>
          <w:lang w:val="pl-PL"/>
        </w:rPr>
        <w:t>NHNN</w:t>
      </w:r>
      <w:r w:rsidR="00B26B57" w:rsidRPr="00D91D2D">
        <w:rPr>
          <w:rFonts w:asciiTheme="majorHAnsi" w:hAnsiTheme="majorHAnsi" w:cstheme="majorHAnsi"/>
          <w:i/>
          <w:sz w:val="28"/>
          <w:szCs w:val="28"/>
          <w:lang w:val="pl-PL"/>
        </w:rPr>
        <w:t xml:space="preserve"> là đại diện vốn chủ sở hữu</w:t>
      </w:r>
      <w:r w:rsidR="00060766">
        <w:rPr>
          <w:rFonts w:asciiTheme="majorHAnsi" w:hAnsiTheme="majorHAnsi" w:cstheme="majorHAnsi"/>
          <w:i/>
          <w:sz w:val="28"/>
          <w:szCs w:val="28"/>
          <w:lang w:val="pl-PL"/>
        </w:rPr>
        <w:t>; Công khai ngân sách..</w:t>
      </w:r>
      <w:r w:rsidR="00B26B57" w:rsidRPr="00D91D2D">
        <w:rPr>
          <w:rFonts w:asciiTheme="majorHAnsi" w:hAnsiTheme="majorHAnsi" w:cstheme="majorHAnsi"/>
          <w:i/>
          <w:sz w:val="28"/>
          <w:szCs w:val="28"/>
          <w:lang w:val="pl-PL"/>
        </w:rPr>
        <w:t xml:space="preserve">. </w:t>
      </w:r>
      <w:r w:rsidR="00B26B57" w:rsidRPr="00D91D2D">
        <w:rPr>
          <w:rFonts w:asciiTheme="majorHAnsi" w:hAnsiTheme="majorHAnsi" w:cstheme="majorHAnsi"/>
          <w:sz w:val="28"/>
          <w:szCs w:val="28"/>
          <w:lang w:val="pl-PL"/>
        </w:rPr>
        <w:t>Do đó, các</w:t>
      </w:r>
      <w:r w:rsidRPr="00D91D2D">
        <w:rPr>
          <w:rFonts w:asciiTheme="majorHAnsi" w:hAnsiTheme="majorHAnsi" w:cstheme="majorHAnsi"/>
          <w:sz w:val="28"/>
          <w:szCs w:val="28"/>
          <w:lang w:val="pl-PL"/>
        </w:rPr>
        <w:t xml:space="preserve"> đơn vị </w:t>
      </w:r>
      <w:r w:rsidR="00B26B57" w:rsidRPr="00D91D2D">
        <w:rPr>
          <w:rFonts w:asciiTheme="majorHAnsi" w:hAnsiTheme="majorHAnsi" w:cstheme="majorHAnsi"/>
          <w:sz w:val="28"/>
          <w:szCs w:val="28"/>
          <w:lang w:val="pl-PL"/>
        </w:rPr>
        <w:t xml:space="preserve">thuộc NHNN </w:t>
      </w:r>
      <w:r w:rsidRPr="00D91D2D">
        <w:rPr>
          <w:rFonts w:asciiTheme="majorHAnsi" w:hAnsiTheme="majorHAnsi" w:cstheme="majorHAnsi"/>
          <w:sz w:val="28"/>
          <w:szCs w:val="28"/>
          <w:lang w:val="pl-PL"/>
        </w:rPr>
        <w:t>đã có đề xuất sửa đổi quy định cho phù hợp với thực tế hoạt động thu thập, xử lý và công bố thông tin của NHNN (như Vụ Chính sách tiền tệ, Vụ Dự báo, thống kê, Sở Giao dịch, Cơ quan Thanh tra, giám sát ngân hàng</w:t>
      </w:r>
      <w:r w:rsidR="00B26B57" w:rsidRPr="00D91D2D">
        <w:rPr>
          <w:rFonts w:asciiTheme="majorHAnsi" w:hAnsiTheme="majorHAnsi" w:cstheme="majorHAnsi"/>
          <w:sz w:val="28"/>
          <w:szCs w:val="28"/>
          <w:lang w:val="pl-PL"/>
        </w:rPr>
        <w:t>, Vụ Tài chính kế toán</w:t>
      </w:r>
      <w:r w:rsidRPr="00D91D2D">
        <w:rPr>
          <w:rFonts w:asciiTheme="majorHAnsi" w:hAnsiTheme="majorHAnsi" w:cstheme="majorHAnsi"/>
          <w:sz w:val="28"/>
          <w:szCs w:val="28"/>
          <w:lang w:val="pl-PL"/>
        </w:rPr>
        <w:t xml:space="preserve">...), </w:t>
      </w:r>
      <w:r w:rsidRPr="00D91D2D">
        <w:rPr>
          <w:rFonts w:asciiTheme="majorHAnsi" w:hAnsiTheme="majorHAnsi" w:cstheme="majorHAnsi"/>
          <w:sz w:val="28"/>
          <w:szCs w:val="28"/>
          <w:lang w:val="es-MX"/>
        </w:rPr>
        <w:t>đảm bảo việc tiếp cận thông tin về tiền tệ, ngân hàng của tổ chức, cá nhân được thuận tiện, nhanh chóng và ít tốn kém nhất.</w:t>
      </w:r>
    </w:p>
    <w:p w:rsidR="002B2201" w:rsidRPr="00D91D2D" w:rsidRDefault="002B2201" w:rsidP="002B2201">
      <w:pPr>
        <w:spacing w:before="120" w:after="120" w:line="360" w:lineRule="exact"/>
        <w:ind w:firstLine="720"/>
        <w:jc w:val="both"/>
        <w:rPr>
          <w:rFonts w:asciiTheme="majorHAnsi" w:hAnsiTheme="majorHAnsi" w:cstheme="majorHAnsi"/>
          <w:sz w:val="28"/>
          <w:szCs w:val="28"/>
          <w:lang w:val="es-MX"/>
        </w:rPr>
      </w:pPr>
      <w:r w:rsidRPr="00D91D2D">
        <w:rPr>
          <w:rFonts w:asciiTheme="majorHAnsi" w:hAnsiTheme="majorHAnsi" w:cstheme="majorHAnsi"/>
          <w:sz w:val="28"/>
          <w:szCs w:val="28"/>
          <w:lang w:val="es-MX"/>
        </w:rPr>
        <w:t xml:space="preserve">Từ các căn cứ nêu trên, việc ban hành Thông tư </w:t>
      </w:r>
      <w:r w:rsidR="00771726" w:rsidRPr="00D91D2D">
        <w:rPr>
          <w:rFonts w:asciiTheme="majorHAnsi" w:hAnsiTheme="majorHAnsi" w:cstheme="majorHAnsi"/>
          <w:sz w:val="28"/>
          <w:szCs w:val="28"/>
          <w:lang w:val="es-MX"/>
        </w:rPr>
        <w:t>thay thế</w:t>
      </w:r>
      <w:r w:rsidRPr="00D91D2D">
        <w:rPr>
          <w:rFonts w:asciiTheme="majorHAnsi" w:hAnsiTheme="majorHAnsi" w:cstheme="majorHAnsi"/>
          <w:sz w:val="28"/>
          <w:szCs w:val="28"/>
          <w:lang w:val="es-MX"/>
        </w:rPr>
        <w:t xml:space="preserve"> Thông tư số 48/2014/TT-NHNN ngày 31/12/2014 quy định việc phát ngôn và cung cấp thông tin của </w:t>
      </w:r>
      <w:r w:rsidR="00060766">
        <w:rPr>
          <w:rFonts w:asciiTheme="majorHAnsi" w:hAnsiTheme="majorHAnsi" w:cstheme="majorHAnsi"/>
          <w:sz w:val="28"/>
          <w:szCs w:val="28"/>
          <w:lang w:val="es-MX"/>
        </w:rPr>
        <w:t>NHNN</w:t>
      </w:r>
      <w:r w:rsidRPr="00D91D2D">
        <w:rPr>
          <w:rFonts w:asciiTheme="majorHAnsi" w:hAnsiTheme="majorHAnsi" w:cstheme="majorHAnsi"/>
          <w:sz w:val="28"/>
          <w:szCs w:val="28"/>
          <w:lang w:val="es-MX"/>
        </w:rPr>
        <w:t xml:space="preserve"> là cần thiết để đảm bảo đúng quy định, tính nhất quán trong hệ thống văn bản quy phạm pháp luật và yêu cầu của thực tiễn.</w:t>
      </w:r>
    </w:p>
    <w:p w:rsidR="00D75342" w:rsidRPr="00D91D2D" w:rsidRDefault="00D75342" w:rsidP="00D75342">
      <w:pPr>
        <w:spacing w:before="120" w:after="120" w:line="360" w:lineRule="exact"/>
        <w:ind w:firstLine="709"/>
        <w:jc w:val="both"/>
        <w:rPr>
          <w:rFonts w:asciiTheme="majorHAnsi" w:hAnsiTheme="majorHAnsi" w:cstheme="majorHAnsi"/>
          <w:b/>
          <w:sz w:val="28"/>
          <w:szCs w:val="28"/>
          <w:lang w:val="pl-PL"/>
        </w:rPr>
      </w:pPr>
      <w:r w:rsidRPr="00D91D2D">
        <w:rPr>
          <w:rFonts w:asciiTheme="majorHAnsi" w:hAnsiTheme="majorHAnsi" w:cstheme="majorHAnsi"/>
          <w:b/>
          <w:sz w:val="28"/>
          <w:szCs w:val="28"/>
          <w:lang w:val="pl-PL"/>
        </w:rPr>
        <w:t>2. Nguyên tắc xây dựng dự thảo Thông tư</w:t>
      </w:r>
    </w:p>
    <w:p w:rsidR="00D75342" w:rsidRPr="00D91D2D" w:rsidRDefault="00D75342" w:rsidP="00D75342">
      <w:pPr>
        <w:spacing w:before="120" w:after="120" w:line="360" w:lineRule="exact"/>
        <w:ind w:firstLine="709"/>
        <w:jc w:val="both"/>
        <w:rPr>
          <w:rFonts w:asciiTheme="majorHAnsi" w:hAnsiTheme="majorHAnsi" w:cstheme="majorHAnsi"/>
          <w:sz w:val="28"/>
          <w:szCs w:val="28"/>
          <w:lang w:val="pl-PL"/>
        </w:rPr>
      </w:pPr>
      <w:r w:rsidRPr="00D91D2D">
        <w:rPr>
          <w:rFonts w:asciiTheme="majorHAnsi" w:hAnsiTheme="majorHAnsi" w:cstheme="majorHAnsi"/>
          <w:sz w:val="28"/>
          <w:szCs w:val="28"/>
          <w:lang w:val="pl-PL"/>
        </w:rPr>
        <w:t>Đảm bảo đúng quy định và tính thống nhất của pháp luật</w:t>
      </w:r>
    </w:p>
    <w:p w:rsidR="00D75342" w:rsidRPr="00D91D2D" w:rsidRDefault="00D75342" w:rsidP="00D75342">
      <w:pPr>
        <w:spacing w:before="120" w:after="120" w:line="360" w:lineRule="exact"/>
        <w:ind w:firstLine="709"/>
        <w:jc w:val="both"/>
        <w:rPr>
          <w:rFonts w:asciiTheme="majorHAnsi" w:hAnsiTheme="majorHAnsi" w:cstheme="majorHAnsi"/>
          <w:sz w:val="28"/>
          <w:szCs w:val="28"/>
          <w:lang w:val="pl-PL"/>
        </w:rPr>
      </w:pPr>
      <w:r w:rsidRPr="00D91D2D">
        <w:rPr>
          <w:rFonts w:asciiTheme="majorHAnsi" w:hAnsiTheme="majorHAnsi" w:cstheme="majorHAnsi"/>
          <w:sz w:val="28"/>
          <w:szCs w:val="28"/>
          <w:lang w:val="pl-PL"/>
        </w:rPr>
        <w:t>Đảm bảo an ninh, an toàn hoạt động ngân hàng; đảm bảo minh bạch hóa thông tin theo các quy định của pháp luật hiện hành cũng như các cam kết quốc tế.</w:t>
      </w:r>
    </w:p>
    <w:p w:rsidR="002B2201" w:rsidRPr="00D91D2D" w:rsidRDefault="00D75342" w:rsidP="002B2201">
      <w:pPr>
        <w:spacing w:before="120" w:after="120" w:line="360" w:lineRule="exact"/>
        <w:ind w:firstLine="709"/>
        <w:jc w:val="both"/>
        <w:rPr>
          <w:rFonts w:asciiTheme="majorHAnsi" w:hAnsiTheme="majorHAnsi" w:cstheme="majorHAnsi"/>
          <w:b/>
          <w:sz w:val="28"/>
          <w:szCs w:val="28"/>
          <w:lang w:val="es-MX"/>
        </w:rPr>
      </w:pPr>
      <w:r w:rsidRPr="00D91D2D">
        <w:rPr>
          <w:rFonts w:asciiTheme="majorHAnsi" w:hAnsiTheme="majorHAnsi" w:cstheme="majorHAnsi"/>
          <w:b/>
          <w:sz w:val="28"/>
          <w:szCs w:val="28"/>
          <w:lang w:val="es-MX"/>
        </w:rPr>
        <w:t>3</w:t>
      </w:r>
      <w:r w:rsidR="002B2201" w:rsidRPr="00D91D2D">
        <w:rPr>
          <w:rFonts w:asciiTheme="majorHAnsi" w:hAnsiTheme="majorHAnsi" w:cstheme="majorHAnsi"/>
          <w:b/>
          <w:sz w:val="28"/>
          <w:szCs w:val="28"/>
          <w:lang w:val="es-MX"/>
        </w:rPr>
        <w:t>. Về định hướng xây dựng dự thảo Thông tư</w:t>
      </w:r>
    </w:p>
    <w:p w:rsidR="002B2201" w:rsidRPr="00D91D2D" w:rsidRDefault="002B2201" w:rsidP="002B2201">
      <w:pPr>
        <w:spacing w:before="120" w:after="120" w:line="360" w:lineRule="exact"/>
        <w:ind w:firstLine="709"/>
        <w:jc w:val="both"/>
        <w:rPr>
          <w:rFonts w:asciiTheme="majorHAnsi" w:hAnsiTheme="majorHAnsi" w:cstheme="majorHAnsi"/>
          <w:sz w:val="28"/>
          <w:szCs w:val="28"/>
          <w:lang w:val="es-MX"/>
        </w:rPr>
      </w:pPr>
      <w:r w:rsidRPr="00D91D2D">
        <w:rPr>
          <w:rFonts w:asciiTheme="majorHAnsi" w:hAnsiTheme="majorHAnsi" w:cstheme="majorHAnsi"/>
          <w:sz w:val="28"/>
          <w:szCs w:val="28"/>
          <w:lang w:val="es-MX"/>
        </w:rPr>
        <w:t>- Rà soát</w:t>
      </w:r>
      <w:r w:rsidR="00A73D7C" w:rsidRPr="00D91D2D">
        <w:rPr>
          <w:rFonts w:asciiTheme="majorHAnsi" w:hAnsiTheme="majorHAnsi" w:cstheme="majorHAnsi"/>
          <w:sz w:val="28"/>
          <w:szCs w:val="28"/>
          <w:lang w:val="es-MX"/>
        </w:rPr>
        <w:t xml:space="preserve"> nội dung</w:t>
      </w:r>
      <w:r w:rsidRPr="00D91D2D">
        <w:rPr>
          <w:rFonts w:asciiTheme="majorHAnsi" w:hAnsiTheme="majorHAnsi" w:cstheme="majorHAnsi"/>
          <w:sz w:val="28"/>
          <w:szCs w:val="28"/>
          <w:lang w:val="es-MX"/>
        </w:rPr>
        <w:t xml:space="preserve"> các điều khoản </w:t>
      </w:r>
      <w:r w:rsidR="00257C6E" w:rsidRPr="00D91D2D">
        <w:rPr>
          <w:rFonts w:asciiTheme="majorHAnsi" w:hAnsiTheme="majorHAnsi" w:cstheme="majorHAnsi"/>
          <w:sz w:val="28"/>
          <w:szCs w:val="28"/>
          <w:lang w:val="es-MX"/>
        </w:rPr>
        <w:t xml:space="preserve">còn thiếu hoặc bất cập </w:t>
      </w:r>
      <w:r w:rsidRPr="00D91D2D">
        <w:rPr>
          <w:rFonts w:asciiTheme="majorHAnsi" w:hAnsiTheme="majorHAnsi" w:cstheme="majorHAnsi"/>
          <w:sz w:val="28"/>
          <w:szCs w:val="28"/>
          <w:lang w:val="es-MX"/>
        </w:rPr>
        <w:t xml:space="preserve">quy định tại Thông tư số 48/2014/TT-NHNN </w:t>
      </w:r>
      <w:r w:rsidR="00A73D7C" w:rsidRPr="00D91D2D">
        <w:rPr>
          <w:rFonts w:asciiTheme="majorHAnsi" w:hAnsiTheme="majorHAnsi" w:cstheme="majorHAnsi"/>
          <w:sz w:val="28"/>
          <w:szCs w:val="28"/>
          <w:lang w:val="es-MX"/>
        </w:rPr>
        <w:t xml:space="preserve">để sửa đổi, bổ sung phù hợp với quy định tại </w:t>
      </w:r>
      <w:r w:rsidR="00B26B57" w:rsidRPr="00D91D2D">
        <w:rPr>
          <w:rFonts w:asciiTheme="majorHAnsi" w:hAnsiTheme="majorHAnsi" w:cstheme="majorHAnsi"/>
          <w:sz w:val="28"/>
          <w:szCs w:val="28"/>
          <w:lang w:val="es-MX"/>
        </w:rPr>
        <w:t>Luật NHNN, Luật các TCTD,</w:t>
      </w:r>
      <w:r w:rsidR="00257C6E" w:rsidRPr="00D91D2D">
        <w:rPr>
          <w:rFonts w:asciiTheme="majorHAnsi" w:hAnsiTheme="majorHAnsi" w:cstheme="majorHAnsi"/>
          <w:sz w:val="28"/>
          <w:szCs w:val="28"/>
          <w:lang w:val="es-MX"/>
        </w:rPr>
        <w:t xml:space="preserve"> Luật Tiếp cận thông tin,</w:t>
      </w:r>
      <w:r w:rsidR="00B26B57" w:rsidRPr="00D91D2D">
        <w:rPr>
          <w:rFonts w:asciiTheme="majorHAnsi" w:hAnsiTheme="majorHAnsi" w:cstheme="majorHAnsi"/>
          <w:sz w:val="28"/>
          <w:szCs w:val="28"/>
          <w:lang w:val="es-MX"/>
        </w:rPr>
        <w:t xml:space="preserve"> Luật Báo chí, </w:t>
      </w:r>
      <w:r w:rsidR="00A73D7C" w:rsidRPr="00D91D2D">
        <w:rPr>
          <w:rFonts w:asciiTheme="majorHAnsi" w:hAnsiTheme="majorHAnsi" w:cstheme="majorHAnsi"/>
          <w:sz w:val="28"/>
          <w:szCs w:val="28"/>
          <w:lang w:val="es-MX"/>
        </w:rPr>
        <w:t xml:space="preserve">Nghị định số 09/NĐ-CP, Nghị định số 16/NĐ-CP Luật Thống kê năm 2015, Nghị định số 81/2015/NĐ-CP và Nghị định số 87/2015/NĐ-CP, cũng như những cam kết </w:t>
      </w:r>
      <w:r w:rsidR="00A73D7C" w:rsidRPr="00D91D2D">
        <w:rPr>
          <w:rFonts w:asciiTheme="majorHAnsi" w:hAnsiTheme="majorHAnsi" w:cstheme="majorHAnsi"/>
          <w:sz w:val="28"/>
          <w:szCs w:val="28"/>
          <w:lang w:val="es-MX"/>
        </w:rPr>
        <w:lastRenderedPageBreak/>
        <w:t>quốc tế về công bố thông tin của NHNN, đồng thời đáp ứng yêu cầu thực tiễn của công tác thông tin, truyền thông ngành Ngân hàng</w:t>
      </w:r>
      <w:r w:rsidRPr="00D91D2D">
        <w:rPr>
          <w:rFonts w:asciiTheme="majorHAnsi" w:hAnsiTheme="majorHAnsi" w:cstheme="majorHAnsi"/>
          <w:sz w:val="28"/>
          <w:szCs w:val="28"/>
          <w:lang w:val="es-MX"/>
        </w:rPr>
        <w:t>.</w:t>
      </w:r>
    </w:p>
    <w:p w:rsidR="006E78BD" w:rsidRPr="00D91D2D" w:rsidRDefault="006E78BD" w:rsidP="002B2201">
      <w:pPr>
        <w:spacing w:before="120" w:after="120" w:line="360" w:lineRule="exact"/>
        <w:ind w:firstLine="709"/>
        <w:jc w:val="both"/>
        <w:rPr>
          <w:rFonts w:asciiTheme="majorHAnsi" w:hAnsiTheme="majorHAnsi" w:cstheme="majorHAnsi"/>
          <w:sz w:val="28"/>
          <w:szCs w:val="28"/>
          <w:lang w:val="es-MX"/>
        </w:rPr>
      </w:pPr>
      <w:r w:rsidRPr="00D91D2D">
        <w:rPr>
          <w:rFonts w:asciiTheme="majorHAnsi" w:hAnsiTheme="majorHAnsi" w:cstheme="majorHAnsi"/>
          <w:sz w:val="28"/>
          <w:szCs w:val="28"/>
          <w:lang w:val="es-MX"/>
        </w:rPr>
        <w:t xml:space="preserve">- </w:t>
      </w:r>
      <w:r w:rsidRPr="00D91D2D">
        <w:rPr>
          <w:rFonts w:asciiTheme="majorHAnsi" w:hAnsiTheme="majorHAnsi" w:cstheme="majorHAnsi"/>
          <w:sz w:val="28"/>
          <w:szCs w:val="28"/>
          <w:lang w:val="pt-BR"/>
        </w:rPr>
        <w:t>Các nội dung quy định tại dự thảo Thông tư đảm bảo rõ ràng, minh bạch, thể hiện chức năng quản lý nhà nước của NHNN: “Ngân hàng Nhà nước có trách nhiệm quản lý thông tin và tổ chức thực hiện hoạt động truyền thông ngành Ngân hàng liên quan đến chức năng quản lý nhà nước của NHNN”</w:t>
      </w:r>
      <w:r w:rsidR="00215576" w:rsidRPr="00D91D2D">
        <w:rPr>
          <w:rFonts w:asciiTheme="majorHAnsi" w:hAnsiTheme="majorHAnsi" w:cstheme="majorHAnsi"/>
          <w:sz w:val="28"/>
          <w:szCs w:val="28"/>
          <w:lang w:val="pt-BR"/>
        </w:rPr>
        <w:t>.</w:t>
      </w:r>
    </w:p>
    <w:p w:rsidR="00023219" w:rsidRPr="00D91D2D" w:rsidRDefault="00257C6E" w:rsidP="002B2201">
      <w:pPr>
        <w:spacing w:before="120" w:after="120" w:line="360" w:lineRule="exact"/>
        <w:ind w:firstLine="709"/>
        <w:jc w:val="both"/>
        <w:rPr>
          <w:rFonts w:asciiTheme="majorHAnsi" w:hAnsiTheme="majorHAnsi" w:cstheme="majorHAnsi"/>
          <w:sz w:val="28"/>
          <w:szCs w:val="28"/>
          <w:lang w:val="es-MX"/>
        </w:rPr>
      </w:pPr>
      <w:r w:rsidRPr="00D91D2D">
        <w:rPr>
          <w:rFonts w:asciiTheme="majorHAnsi" w:hAnsiTheme="majorHAnsi" w:cstheme="majorHAnsi"/>
          <w:sz w:val="28"/>
          <w:szCs w:val="28"/>
          <w:lang w:val="es-MX"/>
        </w:rPr>
        <w:t xml:space="preserve">- Quy định rõ quy trình, </w:t>
      </w:r>
      <w:r w:rsidR="003C6CBE" w:rsidRPr="00D91D2D">
        <w:rPr>
          <w:rFonts w:asciiTheme="majorHAnsi" w:hAnsiTheme="majorHAnsi" w:cstheme="majorHAnsi"/>
          <w:sz w:val="28"/>
          <w:szCs w:val="28"/>
          <w:lang w:val="es-MX"/>
        </w:rPr>
        <w:t xml:space="preserve">chủ thể, nội dung </w:t>
      </w:r>
      <w:r w:rsidRPr="00D91D2D">
        <w:rPr>
          <w:rFonts w:asciiTheme="majorHAnsi" w:hAnsiTheme="majorHAnsi" w:cstheme="majorHAnsi"/>
          <w:sz w:val="28"/>
          <w:szCs w:val="28"/>
          <w:lang w:val="es-MX"/>
        </w:rPr>
        <w:t>danh mục</w:t>
      </w:r>
      <w:r w:rsidR="003C6CBE" w:rsidRPr="00D91D2D">
        <w:rPr>
          <w:rFonts w:asciiTheme="majorHAnsi" w:hAnsiTheme="majorHAnsi" w:cstheme="majorHAnsi"/>
          <w:sz w:val="28"/>
          <w:szCs w:val="28"/>
          <w:lang w:val="es-MX"/>
        </w:rPr>
        <w:t>, hình thức</w:t>
      </w:r>
      <w:r w:rsidRPr="00D91D2D">
        <w:rPr>
          <w:rFonts w:asciiTheme="majorHAnsi" w:hAnsiTheme="majorHAnsi" w:cstheme="majorHAnsi"/>
          <w:sz w:val="28"/>
          <w:szCs w:val="28"/>
          <w:lang w:val="es-MX"/>
        </w:rPr>
        <w:t xml:space="preserve"> cung cấp thông tin của NHNN </w:t>
      </w:r>
      <w:r w:rsidR="003C6CBE" w:rsidRPr="00D91D2D">
        <w:rPr>
          <w:rFonts w:asciiTheme="majorHAnsi" w:hAnsiTheme="majorHAnsi" w:cstheme="majorHAnsi"/>
          <w:sz w:val="28"/>
          <w:szCs w:val="28"/>
          <w:lang w:val="es-MX"/>
        </w:rPr>
        <w:t xml:space="preserve">và chế tài xử phạt </w:t>
      </w:r>
      <w:r w:rsidRPr="00D91D2D">
        <w:rPr>
          <w:rFonts w:asciiTheme="majorHAnsi" w:hAnsiTheme="majorHAnsi" w:cstheme="majorHAnsi"/>
          <w:sz w:val="28"/>
          <w:szCs w:val="28"/>
          <w:lang w:val="es-MX"/>
        </w:rPr>
        <w:t>theo quy định hiện hành và đảm bảo tuân thủ theo các cam kết quốc tế</w:t>
      </w:r>
      <w:r w:rsidR="00215576" w:rsidRPr="00D91D2D">
        <w:rPr>
          <w:rFonts w:asciiTheme="majorHAnsi" w:hAnsiTheme="majorHAnsi" w:cstheme="majorHAnsi"/>
          <w:sz w:val="28"/>
          <w:szCs w:val="28"/>
          <w:lang w:val="es-MX"/>
        </w:rPr>
        <w:t>.</w:t>
      </w:r>
    </w:p>
    <w:p w:rsidR="007F4957" w:rsidRPr="00D91D2D" w:rsidRDefault="007F4957" w:rsidP="002B2201">
      <w:pPr>
        <w:spacing w:before="120" w:after="120" w:line="360" w:lineRule="exact"/>
        <w:ind w:firstLine="709"/>
        <w:jc w:val="both"/>
        <w:rPr>
          <w:rFonts w:asciiTheme="majorHAnsi" w:hAnsiTheme="majorHAnsi" w:cstheme="majorHAnsi"/>
          <w:sz w:val="28"/>
          <w:szCs w:val="28"/>
          <w:lang w:val="es-MX"/>
        </w:rPr>
      </w:pPr>
      <w:r w:rsidRPr="00D91D2D">
        <w:rPr>
          <w:rFonts w:asciiTheme="majorHAnsi" w:hAnsiTheme="majorHAnsi" w:cstheme="majorHAnsi"/>
          <w:sz w:val="28"/>
          <w:szCs w:val="28"/>
          <w:lang w:val="es-MX"/>
        </w:rPr>
        <w:t xml:space="preserve">- </w:t>
      </w:r>
      <w:r w:rsidR="002B2201" w:rsidRPr="00D91D2D">
        <w:rPr>
          <w:rFonts w:asciiTheme="majorHAnsi" w:hAnsiTheme="majorHAnsi" w:cstheme="majorHAnsi"/>
          <w:sz w:val="28"/>
          <w:szCs w:val="28"/>
          <w:lang w:val="es-MX"/>
        </w:rPr>
        <w:t>Quy định rõ các trách nhiệm của Vụ Truyền thông</w:t>
      </w:r>
      <w:r w:rsidR="00A73D7C" w:rsidRPr="00D91D2D">
        <w:rPr>
          <w:rFonts w:asciiTheme="majorHAnsi" w:hAnsiTheme="majorHAnsi" w:cstheme="majorHAnsi"/>
          <w:sz w:val="28"/>
          <w:szCs w:val="28"/>
          <w:lang w:val="es-MX"/>
        </w:rPr>
        <w:t xml:space="preserve"> và các Vụ</w:t>
      </w:r>
      <w:r w:rsidR="00060766">
        <w:rPr>
          <w:rFonts w:asciiTheme="majorHAnsi" w:hAnsiTheme="majorHAnsi" w:cstheme="majorHAnsi"/>
          <w:sz w:val="28"/>
          <w:szCs w:val="28"/>
          <w:lang w:val="es-MX"/>
        </w:rPr>
        <w:t>, C</w:t>
      </w:r>
      <w:r w:rsidR="00A73D7C" w:rsidRPr="00D91D2D">
        <w:rPr>
          <w:rFonts w:asciiTheme="majorHAnsi" w:hAnsiTheme="majorHAnsi" w:cstheme="majorHAnsi"/>
          <w:sz w:val="28"/>
          <w:szCs w:val="28"/>
          <w:lang w:val="es-MX"/>
        </w:rPr>
        <w:t>ục, đơn vị, NHNN các chi nhánh tỉnh, thành phố</w:t>
      </w:r>
      <w:r w:rsidR="00060766">
        <w:rPr>
          <w:rFonts w:asciiTheme="majorHAnsi" w:hAnsiTheme="majorHAnsi" w:cstheme="majorHAnsi"/>
          <w:sz w:val="28"/>
          <w:szCs w:val="28"/>
          <w:lang w:val="es-MX"/>
        </w:rPr>
        <w:t xml:space="preserve"> và các đơn vị liên quan</w:t>
      </w:r>
      <w:r w:rsidR="002B2201" w:rsidRPr="00D91D2D">
        <w:rPr>
          <w:rFonts w:asciiTheme="majorHAnsi" w:hAnsiTheme="majorHAnsi" w:cstheme="majorHAnsi"/>
          <w:sz w:val="28"/>
          <w:szCs w:val="28"/>
          <w:lang w:val="es-MX"/>
        </w:rPr>
        <w:t xml:space="preserve"> </w:t>
      </w:r>
      <w:r w:rsidR="00A73D7C" w:rsidRPr="00D91D2D">
        <w:rPr>
          <w:rFonts w:asciiTheme="majorHAnsi" w:hAnsiTheme="majorHAnsi" w:cstheme="majorHAnsi"/>
          <w:sz w:val="28"/>
          <w:szCs w:val="28"/>
          <w:lang w:val="es-MX"/>
        </w:rPr>
        <w:t>phù hợp với</w:t>
      </w:r>
      <w:r w:rsidR="002B2201" w:rsidRPr="00D91D2D">
        <w:rPr>
          <w:rFonts w:asciiTheme="majorHAnsi" w:hAnsiTheme="majorHAnsi" w:cstheme="majorHAnsi"/>
          <w:sz w:val="28"/>
          <w:szCs w:val="28"/>
          <w:lang w:val="es-MX"/>
        </w:rPr>
        <w:t xml:space="preserve"> chức năng, nhiệm vụ </w:t>
      </w:r>
      <w:r w:rsidR="00A73D7C" w:rsidRPr="00D91D2D">
        <w:rPr>
          <w:rFonts w:asciiTheme="majorHAnsi" w:hAnsiTheme="majorHAnsi" w:cstheme="majorHAnsi"/>
          <w:sz w:val="28"/>
          <w:szCs w:val="28"/>
          <w:lang w:val="es-MX"/>
        </w:rPr>
        <w:t xml:space="preserve">của các đơn vị </w:t>
      </w:r>
      <w:r w:rsidR="002B2201" w:rsidRPr="00D91D2D">
        <w:rPr>
          <w:rFonts w:asciiTheme="majorHAnsi" w:hAnsiTheme="majorHAnsi" w:cstheme="majorHAnsi"/>
          <w:sz w:val="28"/>
          <w:szCs w:val="28"/>
          <w:lang w:val="es-MX"/>
        </w:rPr>
        <w:t>trong việc phát ngôn và cung cấp thông tin của NHNN</w:t>
      </w:r>
      <w:r w:rsidR="00A73D7C" w:rsidRPr="00D91D2D">
        <w:rPr>
          <w:rFonts w:asciiTheme="majorHAnsi" w:hAnsiTheme="majorHAnsi" w:cstheme="majorHAnsi"/>
          <w:sz w:val="28"/>
          <w:szCs w:val="28"/>
          <w:lang w:val="es-MX"/>
        </w:rPr>
        <w:t>; đồng thời quy định trách nhiệm của Vụ Truyền thông trong việc tổ chức, quản lý và phối hợp thực hiện công tác thông tin, truyền thông của NHNN</w:t>
      </w:r>
      <w:r w:rsidR="002B2201" w:rsidRPr="00D91D2D">
        <w:rPr>
          <w:rFonts w:asciiTheme="majorHAnsi" w:hAnsiTheme="majorHAnsi" w:cstheme="majorHAnsi"/>
          <w:sz w:val="28"/>
          <w:szCs w:val="28"/>
          <w:lang w:val="es-MX"/>
        </w:rPr>
        <w:t xml:space="preserve"> theo quy định tại Quyết định số 1016/QĐ-NHNN quy định chức năng, nhiệm vụ, quyền hạn và cơ cấu tổ chức của Vụ Truyền thông.</w:t>
      </w:r>
    </w:p>
    <w:p w:rsidR="00780A01" w:rsidRPr="00D91D2D" w:rsidRDefault="00D75342" w:rsidP="00780A01">
      <w:pPr>
        <w:spacing w:before="120" w:after="120" w:line="360" w:lineRule="exact"/>
        <w:ind w:firstLine="709"/>
        <w:jc w:val="both"/>
        <w:rPr>
          <w:rFonts w:asciiTheme="majorHAnsi" w:hAnsiTheme="majorHAnsi" w:cstheme="majorHAnsi"/>
          <w:b/>
          <w:sz w:val="28"/>
          <w:szCs w:val="28"/>
          <w:lang w:val="es-MX"/>
        </w:rPr>
      </w:pPr>
      <w:r w:rsidRPr="00D91D2D">
        <w:rPr>
          <w:rFonts w:asciiTheme="majorHAnsi" w:hAnsiTheme="majorHAnsi" w:cstheme="majorHAnsi"/>
          <w:b/>
          <w:sz w:val="28"/>
          <w:szCs w:val="28"/>
          <w:lang w:val="es-MX"/>
        </w:rPr>
        <w:t>4</w:t>
      </w:r>
      <w:r w:rsidR="002B2201" w:rsidRPr="00D91D2D">
        <w:rPr>
          <w:rFonts w:asciiTheme="majorHAnsi" w:hAnsiTheme="majorHAnsi" w:cstheme="majorHAnsi"/>
          <w:b/>
          <w:sz w:val="28"/>
          <w:szCs w:val="28"/>
          <w:lang w:val="es-MX"/>
        </w:rPr>
        <w:t xml:space="preserve">. </w:t>
      </w:r>
      <w:r w:rsidR="00780A01" w:rsidRPr="00D91D2D">
        <w:rPr>
          <w:rFonts w:asciiTheme="majorHAnsi" w:hAnsiTheme="majorHAnsi" w:cstheme="majorHAnsi"/>
          <w:b/>
          <w:sz w:val="28"/>
          <w:szCs w:val="28"/>
          <w:lang w:val="es-MX"/>
        </w:rPr>
        <w:t>Nội dung cơ bản của dự thảo Thông tư</w:t>
      </w:r>
    </w:p>
    <w:p w:rsidR="00780A01" w:rsidRPr="004F0FF5" w:rsidRDefault="00780A01" w:rsidP="00780A01">
      <w:pPr>
        <w:spacing w:before="120" w:after="120" w:line="360" w:lineRule="exact"/>
        <w:ind w:firstLine="709"/>
        <w:jc w:val="both"/>
        <w:rPr>
          <w:rFonts w:asciiTheme="majorHAnsi" w:hAnsiTheme="majorHAnsi" w:cstheme="majorHAnsi"/>
          <w:sz w:val="28"/>
          <w:szCs w:val="28"/>
          <w:lang w:val="es-MX"/>
        </w:rPr>
      </w:pPr>
      <w:r w:rsidRPr="004F0FF5">
        <w:rPr>
          <w:rFonts w:asciiTheme="majorHAnsi" w:hAnsiTheme="majorHAnsi" w:cstheme="majorHAnsi"/>
          <w:sz w:val="28"/>
          <w:szCs w:val="28"/>
          <w:lang w:val="es-MX"/>
        </w:rPr>
        <w:t>Dự thảo Thông tư được kết cấu bao gồm 04 Chương, 15 Điều với một số nội dung sửa đổi, bổ sung cơ bản như sau</w:t>
      </w:r>
      <w:r w:rsidR="004F0FF5">
        <w:rPr>
          <w:rFonts w:asciiTheme="majorHAnsi" w:hAnsiTheme="majorHAnsi" w:cstheme="majorHAnsi"/>
          <w:sz w:val="28"/>
          <w:szCs w:val="28"/>
          <w:lang w:val="es-MX"/>
        </w:rPr>
        <w:t>:</w:t>
      </w:r>
      <w:r w:rsidRPr="004F0FF5">
        <w:rPr>
          <w:rFonts w:asciiTheme="majorHAnsi" w:hAnsiTheme="majorHAnsi" w:cstheme="majorHAnsi"/>
          <w:sz w:val="28"/>
          <w:szCs w:val="28"/>
          <w:lang w:val="es-MX"/>
        </w:rPr>
        <w:t xml:space="preserve"> </w:t>
      </w:r>
    </w:p>
    <w:p w:rsidR="00DF5F53" w:rsidRPr="00D91D2D" w:rsidRDefault="00DF5F53" w:rsidP="00DF5F53">
      <w:pPr>
        <w:spacing w:before="120" w:after="120" w:line="360" w:lineRule="exact"/>
        <w:ind w:firstLine="709"/>
        <w:jc w:val="both"/>
        <w:rPr>
          <w:rFonts w:asciiTheme="majorHAnsi" w:hAnsiTheme="majorHAnsi" w:cstheme="majorHAnsi"/>
          <w:sz w:val="28"/>
          <w:szCs w:val="28"/>
          <w:shd w:val="clear" w:color="auto" w:fill="FFFFFF"/>
          <w:lang w:val="vi-VN"/>
        </w:rPr>
      </w:pPr>
      <w:r w:rsidRPr="00D91D2D">
        <w:rPr>
          <w:rFonts w:asciiTheme="majorHAnsi" w:hAnsiTheme="majorHAnsi" w:cstheme="majorHAnsi"/>
          <w:b/>
          <w:sz w:val="28"/>
          <w:szCs w:val="28"/>
          <w:lang w:val="es-MX"/>
        </w:rPr>
        <w:t>- V</w:t>
      </w:r>
      <w:r w:rsidR="00B26B57" w:rsidRPr="00D91D2D">
        <w:rPr>
          <w:rFonts w:asciiTheme="majorHAnsi" w:hAnsiTheme="majorHAnsi" w:cstheme="majorHAnsi"/>
          <w:b/>
          <w:iCs/>
          <w:sz w:val="28"/>
          <w:szCs w:val="28"/>
          <w:shd w:val="clear" w:color="auto" w:fill="FFFFFF"/>
          <w:lang w:val="es-MX"/>
        </w:rPr>
        <w:t xml:space="preserve">ề đối tượng </w:t>
      </w:r>
      <w:r w:rsidRPr="00D91D2D">
        <w:rPr>
          <w:rFonts w:asciiTheme="majorHAnsi" w:hAnsiTheme="majorHAnsi" w:cstheme="majorHAnsi"/>
          <w:b/>
          <w:iCs/>
          <w:sz w:val="28"/>
          <w:szCs w:val="28"/>
          <w:shd w:val="clear" w:color="auto" w:fill="FFFFFF"/>
          <w:lang w:val="es-MX"/>
        </w:rPr>
        <w:t>áp dụng</w:t>
      </w:r>
      <w:r w:rsidR="00B26B57" w:rsidRPr="00D91D2D">
        <w:rPr>
          <w:rFonts w:asciiTheme="majorHAnsi" w:hAnsiTheme="majorHAnsi" w:cstheme="majorHAnsi"/>
          <w:b/>
          <w:iCs/>
          <w:sz w:val="28"/>
          <w:szCs w:val="28"/>
          <w:shd w:val="clear" w:color="auto" w:fill="FFFFFF"/>
          <w:lang w:val="es-MX"/>
        </w:rPr>
        <w:t>:</w:t>
      </w:r>
      <w:r w:rsidRPr="00D91D2D">
        <w:rPr>
          <w:rFonts w:asciiTheme="majorHAnsi" w:hAnsiTheme="majorHAnsi" w:cstheme="majorHAnsi"/>
          <w:b/>
          <w:iCs/>
          <w:sz w:val="28"/>
          <w:szCs w:val="28"/>
          <w:shd w:val="clear" w:color="auto" w:fill="FFFFFF"/>
          <w:lang w:val="es-MX"/>
        </w:rPr>
        <w:t xml:space="preserve"> </w:t>
      </w:r>
      <w:r w:rsidRPr="00D91D2D">
        <w:rPr>
          <w:rFonts w:asciiTheme="majorHAnsi" w:hAnsiTheme="majorHAnsi" w:cstheme="majorHAnsi"/>
          <w:sz w:val="28"/>
          <w:szCs w:val="28"/>
          <w:shd w:val="clear" w:color="auto" w:fill="FFFFFF"/>
          <w:lang w:val="es-MX"/>
        </w:rPr>
        <w:t>Các Vụ, Cục, đơn vị và cá nhân thuộc Ngân hàng Nhà nước Việt Nam; các tổ chức tín dụng; doanh nghiệp do Ngân hàng Nhà nước Việt Nam quản lý; Bảo hiểm tiền gửi Việ</w:t>
      </w:r>
      <w:r w:rsidR="00060766">
        <w:rPr>
          <w:rFonts w:asciiTheme="majorHAnsi" w:hAnsiTheme="majorHAnsi" w:cstheme="majorHAnsi"/>
          <w:sz w:val="28"/>
          <w:szCs w:val="28"/>
          <w:shd w:val="clear" w:color="auto" w:fill="FFFFFF"/>
          <w:lang w:val="es-MX"/>
        </w:rPr>
        <w:t>t Nam</w:t>
      </w:r>
      <w:r w:rsidRPr="00D91D2D">
        <w:rPr>
          <w:rFonts w:asciiTheme="majorHAnsi" w:hAnsiTheme="majorHAnsi" w:cstheme="majorHAnsi"/>
          <w:sz w:val="28"/>
          <w:szCs w:val="28"/>
          <w:shd w:val="clear" w:color="auto" w:fill="FFFFFF"/>
          <w:lang w:val="es-MX"/>
        </w:rPr>
        <w:t>; Cơ quan, tổ chức, cá nhân được Ngân hàng Nhà nước cung cấp thông tin theo quy định tại Thông tư này.</w:t>
      </w:r>
    </w:p>
    <w:p w:rsidR="00227F8B" w:rsidRPr="00D91D2D" w:rsidRDefault="00DF5F53" w:rsidP="0021742D">
      <w:pPr>
        <w:spacing w:before="120" w:after="120" w:line="360" w:lineRule="exact"/>
        <w:ind w:firstLine="720"/>
        <w:jc w:val="both"/>
        <w:rPr>
          <w:rFonts w:asciiTheme="majorHAnsi" w:hAnsiTheme="majorHAnsi" w:cstheme="majorHAnsi"/>
          <w:b/>
          <w:sz w:val="28"/>
          <w:szCs w:val="28"/>
          <w:lang w:val="es-MX"/>
        </w:rPr>
      </w:pPr>
      <w:r w:rsidRPr="00D91D2D">
        <w:rPr>
          <w:rFonts w:asciiTheme="majorHAnsi" w:hAnsiTheme="majorHAnsi" w:cstheme="majorHAnsi"/>
          <w:b/>
          <w:sz w:val="28"/>
          <w:szCs w:val="28"/>
          <w:lang w:val="es-MX"/>
        </w:rPr>
        <w:t>-</w:t>
      </w:r>
      <w:r w:rsidR="0021742D" w:rsidRPr="00D91D2D">
        <w:rPr>
          <w:rFonts w:asciiTheme="majorHAnsi" w:hAnsiTheme="majorHAnsi" w:cstheme="majorHAnsi"/>
          <w:b/>
          <w:sz w:val="28"/>
          <w:szCs w:val="28"/>
          <w:lang w:val="es-MX"/>
        </w:rPr>
        <w:t xml:space="preserve"> Người phát ngôn và cung cấp thông tin </w:t>
      </w:r>
    </w:p>
    <w:p w:rsidR="0021742D" w:rsidRPr="00D91D2D" w:rsidRDefault="0021742D" w:rsidP="0021742D">
      <w:pPr>
        <w:spacing w:before="120" w:after="120" w:line="360" w:lineRule="exact"/>
        <w:ind w:firstLine="720"/>
        <w:jc w:val="both"/>
        <w:rPr>
          <w:rFonts w:asciiTheme="majorHAnsi" w:hAnsiTheme="majorHAnsi" w:cstheme="majorHAnsi"/>
          <w:sz w:val="28"/>
          <w:szCs w:val="28"/>
          <w:lang w:val="es-MX"/>
        </w:rPr>
      </w:pPr>
      <w:r w:rsidRPr="00D91D2D">
        <w:rPr>
          <w:rFonts w:asciiTheme="majorHAnsi" w:hAnsiTheme="majorHAnsi" w:cstheme="majorHAnsi"/>
          <w:sz w:val="28"/>
          <w:szCs w:val="28"/>
          <w:lang w:val="es-MX"/>
        </w:rPr>
        <w:t>Sửa khoản 1: Bỏ mục b “Phó Thống đốc phụ trách công tác thông tin tuyên truyền của NHNN (sau đây gọi là Người phát ngôn)</w:t>
      </w:r>
    </w:p>
    <w:p w:rsidR="0021742D" w:rsidRPr="00D91D2D" w:rsidRDefault="0021742D" w:rsidP="002B2201">
      <w:pPr>
        <w:spacing w:before="120" w:after="120" w:line="360" w:lineRule="exact"/>
        <w:ind w:firstLine="720"/>
        <w:jc w:val="both"/>
        <w:rPr>
          <w:rFonts w:asciiTheme="majorHAnsi" w:hAnsiTheme="majorHAnsi" w:cstheme="majorHAnsi"/>
          <w:b/>
          <w:sz w:val="28"/>
          <w:szCs w:val="28"/>
          <w:lang w:val="es-MX"/>
        </w:rPr>
      </w:pPr>
      <w:r w:rsidRPr="00D91D2D">
        <w:rPr>
          <w:rFonts w:asciiTheme="majorHAnsi" w:hAnsiTheme="majorHAnsi" w:cstheme="majorHAnsi"/>
          <w:sz w:val="28"/>
          <w:szCs w:val="28"/>
          <w:lang w:val="es-MX"/>
        </w:rPr>
        <w:t xml:space="preserve">Sửa Khoản 2 như sau: “Công chức, viên chức thuộc Ngân hàng Nhà nước </w:t>
      </w:r>
      <w:r w:rsidRPr="00D91D2D">
        <w:rPr>
          <w:rFonts w:asciiTheme="majorHAnsi" w:hAnsiTheme="majorHAnsi" w:cstheme="majorHAnsi"/>
          <w:i/>
          <w:sz w:val="28"/>
          <w:szCs w:val="28"/>
          <w:lang w:val="es-MX"/>
        </w:rPr>
        <w:t xml:space="preserve">không phải Người phát ngôn thì </w:t>
      </w:r>
      <w:r w:rsidRPr="00D91D2D">
        <w:rPr>
          <w:rFonts w:asciiTheme="majorHAnsi" w:hAnsiTheme="majorHAnsi" w:cstheme="majorHAnsi"/>
          <w:sz w:val="28"/>
          <w:szCs w:val="28"/>
          <w:lang w:val="es-MX"/>
        </w:rPr>
        <w:t>không được nhân danh Ngân hàng Nhà nước khi phát ngôn và cung cấp thông tin.”</w:t>
      </w:r>
      <w:r w:rsidRPr="00D91D2D">
        <w:rPr>
          <w:rFonts w:asciiTheme="majorHAnsi" w:hAnsiTheme="majorHAnsi" w:cstheme="majorHAnsi"/>
          <w:b/>
          <w:sz w:val="28"/>
          <w:szCs w:val="28"/>
          <w:lang w:val="es-MX"/>
        </w:rPr>
        <w:t xml:space="preserve"> </w:t>
      </w:r>
    </w:p>
    <w:p w:rsidR="00DF5F53" w:rsidRPr="00D91D2D" w:rsidRDefault="00DF5F53" w:rsidP="002B2201">
      <w:pPr>
        <w:spacing w:before="120" w:after="120" w:line="360" w:lineRule="exact"/>
        <w:ind w:firstLine="720"/>
        <w:jc w:val="both"/>
        <w:rPr>
          <w:rFonts w:asciiTheme="majorHAnsi" w:hAnsiTheme="majorHAnsi" w:cstheme="majorHAnsi"/>
          <w:b/>
          <w:sz w:val="28"/>
          <w:szCs w:val="28"/>
          <w:lang w:val="es-MX"/>
        </w:rPr>
      </w:pPr>
      <w:r w:rsidRPr="00D91D2D">
        <w:rPr>
          <w:rFonts w:asciiTheme="majorHAnsi" w:hAnsiTheme="majorHAnsi" w:cstheme="majorHAnsi"/>
          <w:b/>
          <w:sz w:val="28"/>
          <w:szCs w:val="28"/>
          <w:lang w:val="es-MX"/>
        </w:rPr>
        <w:t>-</w:t>
      </w:r>
      <w:r w:rsidR="002B2201" w:rsidRPr="00D91D2D">
        <w:rPr>
          <w:rFonts w:asciiTheme="majorHAnsi" w:hAnsiTheme="majorHAnsi" w:cstheme="majorHAnsi"/>
          <w:b/>
          <w:sz w:val="28"/>
          <w:szCs w:val="28"/>
          <w:lang w:val="es-MX"/>
        </w:rPr>
        <w:t xml:space="preserve"> Nội dung thông tin cung cấp </w:t>
      </w:r>
    </w:p>
    <w:p w:rsidR="00DF5F53" w:rsidRPr="00D91D2D" w:rsidRDefault="004B4162" w:rsidP="004B4162">
      <w:pPr>
        <w:spacing w:before="120" w:after="120" w:line="360" w:lineRule="exact"/>
        <w:ind w:firstLine="720"/>
        <w:jc w:val="both"/>
        <w:rPr>
          <w:rFonts w:asciiTheme="majorHAnsi" w:hAnsiTheme="majorHAnsi" w:cstheme="majorHAnsi"/>
          <w:sz w:val="28"/>
          <w:szCs w:val="28"/>
          <w:lang w:val="es-MX"/>
        </w:rPr>
      </w:pPr>
      <w:r>
        <w:rPr>
          <w:rFonts w:asciiTheme="majorHAnsi" w:hAnsiTheme="majorHAnsi" w:cstheme="majorHAnsi"/>
          <w:sz w:val="28"/>
          <w:szCs w:val="28"/>
          <w:lang w:val="es-MX"/>
        </w:rPr>
        <w:t xml:space="preserve">Bổ sung một số nội dung thông tin cung cấp như: </w:t>
      </w:r>
      <w:r w:rsidR="00DF5F53" w:rsidRPr="004B4162">
        <w:rPr>
          <w:rFonts w:asciiTheme="majorHAnsi" w:hAnsiTheme="majorHAnsi" w:cstheme="majorHAnsi"/>
          <w:i/>
          <w:sz w:val="28"/>
          <w:szCs w:val="28"/>
          <w:lang w:val="es-MX"/>
        </w:rPr>
        <w:t>Thông tin, số liệu</w:t>
      </w:r>
      <w:r w:rsidR="00DF5F53" w:rsidRPr="00D91D2D">
        <w:rPr>
          <w:rFonts w:asciiTheme="majorHAnsi" w:hAnsiTheme="majorHAnsi" w:cstheme="majorHAnsi"/>
          <w:sz w:val="28"/>
          <w:szCs w:val="28"/>
          <w:lang w:val="es-MX"/>
        </w:rPr>
        <w:t>, tình hình diễn biến về tiền tệ</w:t>
      </w:r>
      <w:r>
        <w:rPr>
          <w:rFonts w:asciiTheme="majorHAnsi" w:hAnsiTheme="majorHAnsi" w:cstheme="majorHAnsi"/>
          <w:sz w:val="28"/>
          <w:szCs w:val="28"/>
          <w:lang w:val="es-MX"/>
        </w:rPr>
        <w:t xml:space="preserve"> và ngân hàng; </w:t>
      </w:r>
      <w:r w:rsidR="00DF5F53" w:rsidRPr="00D91D2D">
        <w:rPr>
          <w:rFonts w:asciiTheme="majorHAnsi" w:hAnsiTheme="majorHAnsi" w:cstheme="majorHAnsi"/>
          <w:sz w:val="28"/>
          <w:szCs w:val="28"/>
          <w:lang w:val="es-MX"/>
        </w:rPr>
        <w:t xml:space="preserve">Thông tin liên quan đến việc cấp, sửa đổi, bổ sung, thu hồi giấy phép thành lập và hoạt động của các tổ chức tín dụng, giấy phép thành lập chi nhánh ngân hàng nước ngoài, giấy phép thành lập văn phòng đại diện của tổ chức tín dụng nước ngoài, tổ chức nước ngoài khác có hoạt động ngân hàng; cấp, thu hồi giấy phép hoạt động cung ứng dịch vụ trung </w:t>
      </w:r>
      <w:r w:rsidR="00DF5F53" w:rsidRPr="00D91D2D">
        <w:rPr>
          <w:rFonts w:asciiTheme="majorHAnsi" w:hAnsiTheme="majorHAnsi" w:cstheme="majorHAnsi"/>
          <w:sz w:val="28"/>
          <w:szCs w:val="28"/>
          <w:lang w:val="es-MX"/>
        </w:rPr>
        <w:lastRenderedPageBreak/>
        <w:t>gian thanh toán cho tổ chức không phải là ngân hàng; chấp thuận việc mua, bán, chia, tách, hợp nhất, sáp nhập và giải thể tổ chức tín dụng theo quy định của pháp luậ</w:t>
      </w:r>
      <w:r>
        <w:rPr>
          <w:rFonts w:asciiTheme="majorHAnsi" w:hAnsiTheme="majorHAnsi" w:cstheme="majorHAnsi"/>
          <w:sz w:val="28"/>
          <w:szCs w:val="28"/>
          <w:lang w:val="es-MX"/>
        </w:rPr>
        <w:t xml:space="preserve">t; </w:t>
      </w:r>
      <w:r w:rsidR="00DF5F53" w:rsidRPr="00D91D2D">
        <w:rPr>
          <w:rFonts w:asciiTheme="majorHAnsi" w:hAnsiTheme="majorHAnsi" w:cstheme="majorHAnsi"/>
          <w:sz w:val="28"/>
          <w:szCs w:val="28"/>
          <w:lang w:val="es-MX"/>
        </w:rPr>
        <w:t xml:space="preserve">Thông tin về hệ thống các tổ chức tín dụng tại Việt Nam. Thông tin về hoạt động và tài chính của doanh nghiệp do </w:t>
      </w:r>
      <w:r w:rsidR="00060766">
        <w:rPr>
          <w:rFonts w:asciiTheme="majorHAnsi" w:hAnsiTheme="majorHAnsi" w:cstheme="majorHAnsi"/>
          <w:sz w:val="28"/>
          <w:szCs w:val="28"/>
          <w:lang w:val="es-MX"/>
        </w:rPr>
        <w:t>NHNN</w:t>
      </w:r>
      <w:r w:rsidR="00DF5F53" w:rsidRPr="00D91D2D">
        <w:rPr>
          <w:rFonts w:asciiTheme="majorHAnsi" w:hAnsiTheme="majorHAnsi" w:cstheme="majorHAnsi"/>
          <w:sz w:val="28"/>
          <w:szCs w:val="28"/>
          <w:lang w:val="es-MX"/>
        </w:rPr>
        <w:t xml:space="preserve"> quản lý theo quy định của pháp luậ</w:t>
      </w:r>
      <w:r>
        <w:rPr>
          <w:rFonts w:asciiTheme="majorHAnsi" w:hAnsiTheme="majorHAnsi" w:cstheme="majorHAnsi"/>
          <w:sz w:val="28"/>
          <w:szCs w:val="28"/>
          <w:lang w:val="es-MX"/>
        </w:rPr>
        <w:t xml:space="preserve">t; </w:t>
      </w:r>
      <w:r w:rsidR="00DF5F53" w:rsidRPr="00D91D2D">
        <w:rPr>
          <w:rFonts w:asciiTheme="majorHAnsi" w:hAnsiTheme="majorHAnsi" w:cstheme="majorHAnsi"/>
          <w:sz w:val="28"/>
          <w:szCs w:val="28"/>
          <w:lang w:val="es-MX"/>
        </w:rPr>
        <w:t>Các nội dung khác theo quy định của pháp luật.</w:t>
      </w:r>
    </w:p>
    <w:p w:rsidR="00314138" w:rsidRPr="00D91D2D" w:rsidRDefault="00DF5F53" w:rsidP="00314138">
      <w:pPr>
        <w:spacing w:before="120" w:after="120" w:line="360" w:lineRule="exact"/>
        <w:ind w:firstLine="720"/>
        <w:jc w:val="both"/>
        <w:rPr>
          <w:rFonts w:asciiTheme="majorHAnsi" w:hAnsiTheme="majorHAnsi" w:cstheme="majorHAnsi"/>
          <w:b/>
          <w:sz w:val="28"/>
          <w:szCs w:val="28"/>
          <w:lang w:val="es-MX"/>
        </w:rPr>
      </w:pPr>
      <w:r w:rsidRPr="00D91D2D">
        <w:rPr>
          <w:rFonts w:asciiTheme="majorHAnsi" w:hAnsiTheme="majorHAnsi" w:cstheme="majorHAnsi"/>
          <w:b/>
          <w:sz w:val="28"/>
          <w:szCs w:val="28"/>
          <w:lang w:val="es-MX"/>
        </w:rPr>
        <w:t>-</w:t>
      </w:r>
      <w:r w:rsidR="00314138" w:rsidRPr="00D91D2D">
        <w:rPr>
          <w:rFonts w:asciiTheme="majorHAnsi" w:hAnsiTheme="majorHAnsi" w:cstheme="majorHAnsi"/>
          <w:b/>
          <w:sz w:val="28"/>
          <w:szCs w:val="28"/>
          <w:lang w:val="es-MX"/>
        </w:rPr>
        <w:t xml:space="preserve"> Phát ngôn và cung cấp thông tin trong trường hợp đột xuấ</w:t>
      </w:r>
      <w:r w:rsidR="0021742D" w:rsidRPr="00D91D2D">
        <w:rPr>
          <w:rFonts w:asciiTheme="majorHAnsi" w:hAnsiTheme="majorHAnsi" w:cstheme="majorHAnsi"/>
          <w:b/>
          <w:sz w:val="28"/>
          <w:szCs w:val="28"/>
          <w:lang w:val="es-MX"/>
        </w:rPr>
        <w:t>t</w:t>
      </w:r>
    </w:p>
    <w:p w:rsidR="00DF5F53" w:rsidRPr="00060766" w:rsidRDefault="00314138" w:rsidP="00DF5F53">
      <w:pPr>
        <w:spacing w:before="120" w:after="120"/>
        <w:ind w:firstLine="540"/>
        <w:jc w:val="both"/>
        <w:rPr>
          <w:rFonts w:asciiTheme="majorHAnsi" w:eastAsiaTheme="minorHAnsi" w:hAnsiTheme="majorHAnsi" w:cstheme="majorHAnsi"/>
          <w:i/>
          <w:sz w:val="28"/>
          <w:szCs w:val="28"/>
          <w:lang w:val="vi-VN"/>
        </w:rPr>
      </w:pPr>
      <w:r w:rsidRPr="00D91D2D">
        <w:rPr>
          <w:rFonts w:asciiTheme="majorHAnsi" w:hAnsiTheme="majorHAnsi" w:cstheme="majorHAnsi"/>
          <w:sz w:val="28"/>
          <w:szCs w:val="28"/>
          <w:lang w:val="es-MX"/>
        </w:rPr>
        <w:t>Bổ sung trường hợp cần Phát ngôn và cung cấp thông</w:t>
      </w:r>
      <w:r w:rsidR="0021742D" w:rsidRPr="00D91D2D">
        <w:rPr>
          <w:rFonts w:asciiTheme="majorHAnsi" w:hAnsiTheme="majorHAnsi" w:cstheme="majorHAnsi"/>
          <w:sz w:val="28"/>
          <w:szCs w:val="28"/>
          <w:lang w:val="es-MX"/>
        </w:rPr>
        <w:t xml:space="preserve"> tin trong trường hợp đột xuất </w:t>
      </w:r>
      <w:r w:rsidRPr="00D91D2D">
        <w:rPr>
          <w:rFonts w:asciiTheme="majorHAnsi" w:hAnsiTheme="majorHAnsi" w:cstheme="majorHAnsi"/>
          <w:sz w:val="28"/>
          <w:szCs w:val="28"/>
          <w:lang w:val="es-MX"/>
        </w:rPr>
        <w:t xml:space="preserve">theo quy định tại Nghị định 09/NĐ-CP: </w:t>
      </w:r>
      <w:r w:rsidR="00DF5F53" w:rsidRPr="00060766">
        <w:rPr>
          <w:rFonts w:asciiTheme="majorHAnsi" w:eastAsiaTheme="minorHAnsi" w:hAnsiTheme="majorHAnsi" w:cstheme="majorHAnsi"/>
          <w:i/>
          <w:sz w:val="28"/>
          <w:szCs w:val="28"/>
          <w:lang w:val="vi-VN"/>
        </w:rPr>
        <w:t xml:space="preserve">Đối với nội dung thông tin liên quan đến nhiều cơ quan, đơn vị khác nhau mà </w:t>
      </w:r>
      <w:r w:rsidR="00060766" w:rsidRPr="00060766">
        <w:rPr>
          <w:rFonts w:asciiTheme="majorHAnsi" w:eastAsiaTheme="minorHAnsi" w:hAnsiTheme="majorHAnsi" w:cstheme="majorHAnsi"/>
          <w:i/>
          <w:sz w:val="28"/>
          <w:szCs w:val="28"/>
          <w:lang w:val="es-MX"/>
        </w:rPr>
        <w:t>NHNN</w:t>
      </w:r>
      <w:r w:rsidR="00DF5F53" w:rsidRPr="00060766">
        <w:rPr>
          <w:rFonts w:asciiTheme="majorHAnsi" w:eastAsiaTheme="minorHAnsi" w:hAnsiTheme="majorHAnsi" w:cstheme="majorHAnsi"/>
          <w:i/>
          <w:sz w:val="28"/>
          <w:szCs w:val="28"/>
          <w:lang w:val="vi-VN"/>
        </w:rPr>
        <w:t xml:space="preserve"> được giao chủ trì xử lý, Người phát ngôn của </w:t>
      </w:r>
      <w:r w:rsidR="00060766" w:rsidRPr="00060766">
        <w:rPr>
          <w:rFonts w:asciiTheme="majorHAnsi" w:eastAsiaTheme="minorHAnsi" w:hAnsiTheme="majorHAnsi" w:cstheme="majorHAnsi"/>
          <w:i/>
          <w:sz w:val="28"/>
          <w:szCs w:val="28"/>
          <w:lang w:val="es-MX"/>
        </w:rPr>
        <w:t>NHNN</w:t>
      </w:r>
      <w:r w:rsidR="00DF5F53" w:rsidRPr="00060766">
        <w:rPr>
          <w:rFonts w:asciiTheme="majorHAnsi" w:hAnsiTheme="majorHAnsi" w:cstheme="majorHAnsi"/>
          <w:i/>
          <w:sz w:val="28"/>
          <w:szCs w:val="28"/>
          <w:lang w:val="vi-VN"/>
        </w:rPr>
        <w:t xml:space="preserve"> </w:t>
      </w:r>
      <w:r w:rsidR="00DF5F53" w:rsidRPr="00060766">
        <w:rPr>
          <w:rFonts w:asciiTheme="majorHAnsi" w:eastAsiaTheme="minorHAnsi" w:hAnsiTheme="majorHAnsi" w:cstheme="majorHAnsi"/>
          <w:i/>
          <w:sz w:val="28"/>
          <w:szCs w:val="28"/>
          <w:lang w:val="vi-VN"/>
        </w:rPr>
        <w:t>thực hiện phát ngôn và cung cấp thông tin trong trường hợp đột xuất theo đúng quy định của pháp luật.</w:t>
      </w:r>
    </w:p>
    <w:p w:rsidR="00DF5F53" w:rsidRPr="00060766" w:rsidRDefault="00DF5F53" w:rsidP="00DF5F53">
      <w:pPr>
        <w:spacing w:before="120" w:after="120"/>
        <w:ind w:firstLine="540"/>
        <w:jc w:val="both"/>
        <w:rPr>
          <w:rFonts w:asciiTheme="majorHAnsi" w:hAnsiTheme="majorHAnsi" w:cstheme="majorHAnsi"/>
          <w:sz w:val="28"/>
          <w:szCs w:val="28"/>
          <w:lang w:val="vi-VN"/>
        </w:rPr>
      </w:pPr>
      <w:r w:rsidRPr="00D91D2D">
        <w:rPr>
          <w:rFonts w:asciiTheme="majorHAnsi" w:hAnsiTheme="majorHAnsi" w:cstheme="majorHAnsi"/>
          <w:sz w:val="28"/>
          <w:szCs w:val="28"/>
          <w:lang w:val="vi-VN"/>
        </w:rPr>
        <w:t xml:space="preserve">Bổ sung </w:t>
      </w:r>
      <w:r w:rsidRPr="00D91D2D">
        <w:rPr>
          <w:rFonts w:asciiTheme="majorHAnsi" w:hAnsiTheme="majorHAnsi" w:cstheme="majorHAnsi"/>
          <w:sz w:val="28"/>
          <w:szCs w:val="28"/>
          <w:lang w:val="es-MX"/>
        </w:rPr>
        <w:t xml:space="preserve">trường hợp cần Phát ngôn và cung cấp thông tin trong trường hợp đột xuất </w:t>
      </w:r>
      <w:r w:rsidRPr="00D91D2D">
        <w:rPr>
          <w:rFonts w:asciiTheme="majorHAnsi" w:hAnsiTheme="majorHAnsi" w:cstheme="majorHAnsi"/>
          <w:sz w:val="28"/>
          <w:szCs w:val="28"/>
          <w:lang w:val="vi-VN"/>
        </w:rPr>
        <w:t>Khoản 2 Điều 21 Nghị định số 81/2015/NĐ-CP: “</w:t>
      </w:r>
      <w:r w:rsidRPr="00060766">
        <w:rPr>
          <w:rFonts w:asciiTheme="majorHAnsi" w:hAnsiTheme="majorHAnsi" w:cstheme="majorHAnsi"/>
          <w:i/>
          <w:sz w:val="28"/>
          <w:szCs w:val="28"/>
          <w:lang w:val="vi-VN"/>
        </w:rPr>
        <w:t xml:space="preserve">Đối với các doanh nghiệp do </w:t>
      </w:r>
      <w:r w:rsidR="00060766" w:rsidRPr="00060766">
        <w:rPr>
          <w:rFonts w:asciiTheme="majorHAnsi" w:hAnsiTheme="majorHAnsi" w:cstheme="majorHAnsi"/>
          <w:i/>
          <w:sz w:val="28"/>
          <w:szCs w:val="28"/>
          <w:lang w:val="vi-VN"/>
        </w:rPr>
        <w:t>NHNN</w:t>
      </w:r>
      <w:r w:rsidRPr="00060766">
        <w:rPr>
          <w:rFonts w:asciiTheme="majorHAnsi" w:hAnsiTheme="majorHAnsi" w:cstheme="majorHAnsi"/>
          <w:i/>
          <w:sz w:val="28"/>
          <w:szCs w:val="28"/>
          <w:lang w:val="vi-VN"/>
        </w:rPr>
        <w:t xml:space="preserve"> quản lý, khi có các thông tin </w:t>
      </w:r>
      <w:r w:rsidR="00060766" w:rsidRPr="00060766">
        <w:rPr>
          <w:rFonts w:asciiTheme="majorHAnsi" w:hAnsiTheme="majorHAnsi" w:cstheme="majorHAnsi"/>
          <w:i/>
          <w:sz w:val="28"/>
          <w:szCs w:val="28"/>
          <w:lang w:val="vi-VN"/>
        </w:rPr>
        <w:t>đột xuất</w:t>
      </w:r>
      <w:r w:rsidRPr="00060766">
        <w:rPr>
          <w:rFonts w:asciiTheme="majorHAnsi" w:hAnsiTheme="majorHAnsi" w:cstheme="majorHAnsi"/>
          <w:i/>
          <w:sz w:val="28"/>
          <w:szCs w:val="28"/>
          <w:lang w:val="vi-VN"/>
        </w:rPr>
        <w:t xml:space="preserve">, doanh nghiệp phải cung cấp thông tin kịp thời để đăng tải trên Cổng thông tin điện tử </w:t>
      </w:r>
      <w:r w:rsidR="00060766" w:rsidRPr="00060766">
        <w:rPr>
          <w:rFonts w:asciiTheme="majorHAnsi" w:hAnsiTheme="majorHAnsi" w:cstheme="majorHAnsi"/>
          <w:i/>
          <w:sz w:val="28"/>
          <w:szCs w:val="28"/>
          <w:lang w:val="vi-VN"/>
        </w:rPr>
        <w:t>NHNN</w:t>
      </w:r>
      <w:r w:rsidR="00060766" w:rsidRPr="00060766">
        <w:rPr>
          <w:rFonts w:asciiTheme="majorHAnsi" w:hAnsiTheme="majorHAnsi" w:cstheme="majorHAnsi"/>
          <w:sz w:val="28"/>
          <w:szCs w:val="28"/>
          <w:lang w:val="vi-VN"/>
        </w:rPr>
        <w:t>”.</w:t>
      </w:r>
    </w:p>
    <w:p w:rsidR="0021742D" w:rsidRPr="00D91D2D" w:rsidRDefault="00DF5F53" w:rsidP="00DF5F53">
      <w:pPr>
        <w:pStyle w:val="NormalWeb"/>
        <w:shd w:val="clear" w:color="auto" w:fill="FFFFFF"/>
        <w:spacing w:before="120" w:beforeAutospacing="0" w:after="120" w:afterAutospacing="0"/>
        <w:ind w:firstLine="540"/>
        <w:jc w:val="both"/>
        <w:rPr>
          <w:rFonts w:asciiTheme="majorHAnsi" w:hAnsiTheme="majorHAnsi" w:cstheme="majorHAnsi"/>
          <w:sz w:val="28"/>
          <w:szCs w:val="28"/>
          <w:lang w:val="es-MX"/>
        </w:rPr>
      </w:pPr>
      <w:r w:rsidRPr="00D91D2D">
        <w:rPr>
          <w:rFonts w:asciiTheme="majorHAnsi" w:hAnsiTheme="majorHAnsi" w:cstheme="majorHAnsi"/>
          <w:b/>
          <w:sz w:val="28"/>
          <w:szCs w:val="28"/>
          <w:lang w:val="es-MX"/>
        </w:rPr>
        <w:t>-</w:t>
      </w:r>
      <w:r w:rsidR="002B2201" w:rsidRPr="00D91D2D">
        <w:rPr>
          <w:rFonts w:asciiTheme="majorHAnsi" w:hAnsiTheme="majorHAnsi" w:cstheme="majorHAnsi"/>
          <w:b/>
          <w:sz w:val="28"/>
          <w:szCs w:val="28"/>
          <w:lang w:val="es-MX"/>
        </w:rPr>
        <w:t xml:space="preserve"> </w:t>
      </w:r>
      <w:r w:rsidR="0021742D" w:rsidRPr="00D91D2D">
        <w:rPr>
          <w:rFonts w:asciiTheme="majorHAnsi" w:hAnsiTheme="majorHAnsi" w:cstheme="majorHAnsi"/>
          <w:b/>
          <w:sz w:val="28"/>
          <w:szCs w:val="28"/>
          <w:lang w:val="es-MX"/>
        </w:rPr>
        <w:t xml:space="preserve">Bỏ Điều 7 Thông tư 48 “Trả lời phỏng vấn báo chí”: </w:t>
      </w:r>
      <w:r w:rsidR="0021742D" w:rsidRPr="00D91D2D">
        <w:rPr>
          <w:rFonts w:asciiTheme="majorHAnsi" w:hAnsiTheme="majorHAnsi" w:cstheme="majorHAnsi"/>
          <w:sz w:val="28"/>
          <w:szCs w:val="28"/>
          <w:lang w:val="es-MX"/>
        </w:rPr>
        <w:t>Do đây cũng là một trong các hình thức cung cấp thông tin, sẽ tuân thủ theo các quy định chung về phát ngôn và cung cấp thông tin của NHNN, không cần tách ra quy định riêng.</w:t>
      </w:r>
    </w:p>
    <w:p w:rsidR="002B2201" w:rsidRPr="00D91D2D" w:rsidRDefault="00DF5F53" w:rsidP="002B2201">
      <w:pPr>
        <w:spacing w:before="120" w:after="120" w:line="360" w:lineRule="exact"/>
        <w:ind w:firstLine="720"/>
        <w:jc w:val="both"/>
        <w:rPr>
          <w:rFonts w:asciiTheme="majorHAnsi" w:hAnsiTheme="majorHAnsi" w:cstheme="majorHAnsi"/>
          <w:b/>
          <w:sz w:val="28"/>
          <w:szCs w:val="28"/>
          <w:lang w:val="es-MX"/>
        </w:rPr>
      </w:pPr>
      <w:r w:rsidRPr="00D91D2D">
        <w:rPr>
          <w:rFonts w:asciiTheme="majorHAnsi" w:hAnsiTheme="majorHAnsi" w:cstheme="majorHAnsi"/>
          <w:b/>
          <w:sz w:val="28"/>
          <w:szCs w:val="28"/>
          <w:lang w:val="es-MX"/>
        </w:rPr>
        <w:t>-</w:t>
      </w:r>
      <w:r w:rsidR="002B2201" w:rsidRPr="00D91D2D">
        <w:rPr>
          <w:rFonts w:asciiTheme="majorHAnsi" w:hAnsiTheme="majorHAnsi" w:cstheme="majorHAnsi"/>
          <w:b/>
          <w:sz w:val="28"/>
          <w:szCs w:val="28"/>
          <w:lang w:val="es-MX"/>
        </w:rPr>
        <w:t xml:space="preserve"> Quyền và trách nhiệm của đơn vị, cá nhân thuộc </w:t>
      </w:r>
      <w:r w:rsidR="00060766">
        <w:rPr>
          <w:rFonts w:asciiTheme="majorHAnsi" w:hAnsiTheme="majorHAnsi" w:cstheme="majorHAnsi"/>
          <w:b/>
          <w:sz w:val="28"/>
          <w:szCs w:val="28"/>
          <w:lang w:val="es-MX"/>
        </w:rPr>
        <w:t xml:space="preserve">NHNN </w:t>
      </w:r>
      <w:r w:rsidR="005E43D3" w:rsidRPr="00D91D2D">
        <w:rPr>
          <w:rFonts w:asciiTheme="majorHAnsi" w:hAnsiTheme="majorHAnsi" w:cstheme="majorHAnsi"/>
          <w:b/>
          <w:sz w:val="28"/>
          <w:szCs w:val="28"/>
          <w:lang w:val="es-MX"/>
        </w:rPr>
        <w:t>(Điều 7 tại Dự thảo Thông tư thay thế)</w:t>
      </w:r>
    </w:p>
    <w:p w:rsidR="00836FE5" w:rsidRPr="00D91D2D" w:rsidRDefault="00836FE5" w:rsidP="002B2201">
      <w:pPr>
        <w:spacing w:before="120" w:after="120" w:line="360" w:lineRule="exact"/>
        <w:ind w:firstLine="720"/>
        <w:jc w:val="both"/>
        <w:rPr>
          <w:rFonts w:asciiTheme="majorHAnsi" w:hAnsiTheme="majorHAnsi" w:cstheme="majorHAnsi"/>
          <w:sz w:val="28"/>
          <w:szCs w:val="28"/>
          <w:lang w:val="es-MX"/>
        </w:rPr>
      </w:pPr>
      <w:r w:rsidRPr="00D91D2D">
        <w:rPr>
          <w:rFonts w:asciiTheme="majorHAnsi" w:hAnsiTheme="majorHAnsi" w:cstheme="majorHAnsi"/>
          <w:sz w:val="28"/>
          <w:szCs w:val="28"/>
          <w:lang w:val="es-MX"/>
        </w:rPr>
        <w:t xml:space="preserve">Sửa đổi quyền và trách nhiệm của Người phát ngôn;  Các Vụ, Cục, đơn vị thuộc </w:t>
      </w:r>
      <w:r w:rsidR="00060766">
        <w:rPr>
          <w:rFonts w:asciiTheme="majorHAnsi" w:hAnsiTheme="majorHAnsi" w:cstheme="majorHAnsi"/>
          <w:sz w:val="28"/>
          <w:szCs w:val="28"/>
          <w:lang w:val="es-MX"/>
        </w:rPr>
        <w:t>NHNN</w:t>
      </w:r>
      <w:r w:rsidRPr="00D91D2D">
        <w:rPr>
          <w:rFonts w:asciiTheme="majorHAnsi" w:hAnsiTheme="majorHAnsi" w:cstheme="majorHAnsi"/>
          <w:sz w:val="28"/>
          <w:szCs w:val="28"/>
          <w:lang w:val="es-MX"/>
        </w:rPr>
        <w:t>; NHNN chi nhánh tỉnh, thành phố</w:t>
      </w:r>
      <w:r w:rsidR="00060766">
        <w:rPr>
          <w:rFonts w:asciiTheme="majorHAnsi" w:hAnsiTheme="majorHAnsi" w:cstheme="majorHAnsi"/>
          <w:sz w:val="28"/>
          <w:szCs w:val="28"/>
          <w:lang w:val="es-MX"/>
        </w:rPr>
        <w:t>;</w:t>
      </w:r>
    </w:p>
    <w:p w:rsidR="00836FE5" w:rsidRPr="00D91D2D" w:rsidRDefault="00836FE5" w:rsidP="002B2201">
      <w:pPr>
        <w:spacing w:before="120" w:after="120" w:line="360" w:lineRule="exact"/>
        <w:ind w:firstLine="720"/>
        <w:jc w:val="both"/>
        <w:rPr>
          <w:rFonts w:asciiTheme="majorHAnsi" w:hAnsiTheme="majorHAnsi" w:cstheme="majorHAnsi"/>
          <w:sz w:val="28"/>
          <w:szCs w:val="28"/>
          <w:lang w:val="es-MX"/>
        </w:rPr>
      </w:pPr>
      <w:r w:rsidRPr="00D91D2D">
        <w:rPr>
          <w:rFonts w:asciiTheme="majorHAnsi" w:hAnsiTheme="majorHAnsi" w:cstheme="majorHAnsi"/>
          <w:sz w:val="28"/>
          <w:szCs w:val="28"/>
          <w:lang w:val="es-MX"/>
        </w:rPr>
        <w:t>Thay thế, sửa đổi quyền, trách nhiệm của Văn phòng NHNN thành Vụ Truyền thông</w:t>
      </w:r>
      <w:r w:rsidR="00060766">
        <w:rPr>
          <w:rFonts w:asciiTheme="majorHAnsi" w:hAnsiTheme="majorHAnsi" w:cstheme="majorHAnsi"/>
          <w:sz w:val="28"/>
          <w:szCs w:val="28"/>
          <w:lang w:val="es-MX"/>
        </w:rPr>
        <w:t>;</w:t>
      </w:r>
    </w:p>
    <w:p w:rsidR="00836FE5" w:rsidRPr="00D91D2D" w:rsidRDefault="00836FE5" w:rsidP="00DF5F53">
      <w:pPr>
        <w:spacing w:before="120" w:after="120" w:line="360" w:lineRule="exact"/>
        <w:ind w:firstLine="720"/>
        <w:jc w:val="both"/>
        <w:rPr>
          <w:rFonts w:asciiTheme="majorHAnsi" w:hAnsiTheme="majorHAnsi" w:cstheme="majorHAnsi"/>
          <w:sz w:val="28"/>
          <w:szCs w:val="28"/>
          <w:lang w:val="es-MX"/>
        </w:rPr>
      </w:pPr>
      <w:r w:rsidRPr="00D91D2D">
        <w:rPr>
          <w:rFonts w:asciiTheme="majorHAnsi" w:hAnsiTheme="majorHAnsi" w:cstheme="majorHAnsi"/>
          <w:sz w:val="28"/>
          <w:szCs w:val="28"/>
          <w:lang w:val="es-MX"/>
        </w:rPr>
        <w:t>Bổ sung quyền, trách</w:t>
      </w:r>
      <w:r w:rsidR="00215576" w:rsidRPr="00D91D2D">
        <w:rPr>
          <w:rFonts w:asciiTheme="majorHAnsi" w:hAnsiTheme="majorHAnsi" w:cstheme="majorHAnsi"/>
          <w:sz w:val="28"/>
          <w:szCs w:val="28"/>
          <w:lang w:val="es-MX"/>
        </w:rPr>
        <w:t xml:space="preserve"> n</w:t>
      </w:r>
      <w:r w:rsidRPr="00D91D2D">
        <w:rPr>
          <w:rFonts w:asciiTheme="majorHAnsi" w:hAnsiTheme="majorHAnsi" w:cstheme="majorHAnsi"/>
          <w:sz w:val="28"/>
          <w:szCs w:val="28"/>
          <w:lang w:val="es-MX"/>
        </w:rPr>
        <w:t xml:space="preserve">hiệm của Doanh nghiệp do </w:t>
      </w:r>
      <w:r w:rsidR="00060766">
        <w:rPr>
          <w:rFonts w:asciiTheme="majorHAnsi" w:hAnsiTheme="majorHAnsi" w:cstheme="majorHAnsi"/>
          <w:sz w:val="28"/>
          <w:szCs w:val="28"/>
          <w:lang w:val="es-MX"/>
        </w:rPr>
        <w:t>NHNN</w:t>
      </w:r>
      <w:r w:rsidRPr="00D91D2D">
        <w:rPr>
          <w:rFonts w:asciiTheme="majorHAnsi" w:hAnsiTheme="majorHAnsi" w:cstheme="majorHAnsi"/>
          <w:sz w:val="28"/>
          <w:szCs w:val="28"/>
          <w:lang w:val="es-MX"/>
        </w:rPr>
        <w:t xml:space="preserve"> </w:t>
      </w:r>
      <w:r w:rsidR="00DF5F53" w:rsidRPr="00D91D2D">
        <w:rPr>
          <w:rFonts w:asciiTheme="majorHAnsi" w:hAnsiTheme="majorHAnsi" w:cstheme="majorHAnsi"/>
          <w:sz w:val="28"/>
          <w:szCs w:val="28"/>
          <w:lang w:val="es-MX"/>
        </w:rPr>
        <w:t>quản lý</w:t>
      </w:r>
      <w:r w:rsidRPr="00D91D2D">
        <w:rPr>
          <w:rFonts w:asciiTheme="majorHAnsi" w:hAnsiTheme="majorHAnsi" w:cstheme="majorHAnsi"/>
          <w:sz w:val="28"/>
          <w:szCs w:val="28"/>
          <w:lang w:val="es-MX"/>
        </w:rPr>
        <w:t>; Các tổ chức tín dụng</w:t>
      </w:r>
      <w:r w:rsidR="00215576" w:rsidRPr="00D91D2D">
        <w:rPr>
          <w:rFonts w:asciiTheme="majorHAnsi" w:hAnsiTheme="majorHAnsi" w:cstheme="majorHAnsi"/>
          <w:sz w:val="28"/>
          <w:szCs w:val="28"/>
          <w:lang w:val="es-MX"/>
        </w:rPr>
        <w:t>.</w:t>
      </w:r>
      <w:r w:rsidRPr="00D91D2D">
        <w:rPr>
          <w:rFonts w:asciiTheme="majorHAnsi" w:hAnsiTheme="majorHAnsi" w:cstheme="majorHAnsi"/>
          <w:sz w:val="28"/>
          <w:szCs w:val="28"/>
          <w:lang w:val="es-MX"/>
        </w:rPr>
        <w:t xml:space="preserve"> </w:t>
      </w:r>
    </w:p>
    <w:p w:rsidR="005E43D3" w:rsidRPr="00D91D2D" w:rsidRDefault="00DF5F53" w:rsidP="00836FE5">
      <w:pPr>
        <w:spacing w:before="120" w:after="120" w:line="360" w:lineRule="exact"/>
        <w:ind w:firstLine="720"/>
        <w:jc w:val="both"/>
        <w:rPr>
          <w:rFonts w:asciiTheme="majorHAnsi" w:hAnsiTheme="majorHAnsi" w:cstheme="majorHAnsi"/>
          <w:sz w:val="28"/>
          <w:szCs w:val="28"/>
          <w:lang w:val="es-MX"/>
        </w:rPr>
      </w:pPr>
      <w:r w:rsidRPr="00D91D2D">
        <w:rPr>
          <w:rFonts w:asciiTheme="majorHAnsi" w:hAnsiTheme="majorHAnsi" w:cstheme="majorHAnsi"/>
          <w:b/>
          <w:sz w:val="28"/>
          <w:szCs w:val="28"/>
          <w:lang w:val="es-MX"/>
        </w:rPr>
        <w:t>-</w:t>
      </w:r>
      <w:r w:rsidR="005E43D3" w:rsidRPr="00D91D2D">
        <w:rPr>
          <w:rFonts w:asciiTheme="majorHAnsi" w:hAnsiTheme="majorHAnsi" w:cstheme="majorHAnsi"/>
          <w:b/>
          <w:sz w:val="28"/>
          <w:szCs w:val="28"/>
          <w:lang w:val="es-MX"/>
        </w:rPr>
        <w:t xml:space="preserve"> </w:t>
      </w:r>
      <w:r w:rsidR="00262954" w:rsidRPr="00D91D2D">
        <w:rPr>
          <w:rFonts w:asciiTheme="majorHAnsi" w:hAnsiTheme="majorHAnsi" w:cstheme="majorHAnsi"/>
          <w:b/>
          <w:sz w:val="28"/>
          <w:szCs w:val="28"/>
          <w:lang w:val="es-MX"/>
        </w:rPr>
        <w:t xml:space="preserve">Thẩm quyền cung cấp thông tin </w:t>
      </w:r>
      <w:r w:rsidR="005E43D3" w:rsidRPr="00D91D2D">
        <w:rPr>
          <w:rFonts w:asciiTheme="majorHAnsi" w:hAnsiTheme="majorHAnsi" w:cstheme="majorHAnsi"/>
          <w:sz w:val="28"/>
          <w:szCs w:val="28"/>
          <w:lang w:val="es-MX"/>
        </w:rPr>
        <w:t xml:space="preserve">(Điều </w:t>
      </w:r>
      <w:r w:rsidR="00262954" w:rsidRPr="00D91D2D">
        <w:rPr>
          <w:rFonts w:asciiTheme="majorHAnsi" w:hAnsiTheme="majorHAnsi" w:cstheme="majorHAnsi"/>
          <w:sz w:val="28"/>
          <w:szCs w:val="28"/>
          <w:lang w:val="es-MX"/>
        </w:rPr>
        <w:t>10</w:t>
      </w:r>
      <w:r w:rsidR="005E43D3" w:rsidRPr="00D91D2D">
        <w:rPr>
          <w:rFonts w:asciiTheme="majorHAnsi" w:hAnsiTheme="majorHAnsi" w:cstheme="majorHAnsi"/>
          <w:sz w:val="28"/>
          <w:szCs w:val="28"/>
          <w:lang w:val="es-MX"/>
        </w:rPr>
        <w:t xml:space="preserve"> trong Dự thảo Thông tư thay thế)</w:t>
      </w:r>
    </w:p>
    <w:p w:rsidR="00262954" w:rsidRPr="00D91D2D" w:rsidRDefault="00262954" w:rsidP="005E43D3">
      <w:pPr>
        <w:spacing w:before="120" w:after="120" w:line="360" w:lineRule="exact"/>
        <w:ind w:firstLine="720"/>
        <w:jc w:val="both"/>
        <w:rPr>
          <w:rFonts w:asciiTheme="majorHAnsi" w:hAnsiTheme="majorHAnsi" w:cstheme="majorHAnsi"/>
          <w:sz w:val="28"/>
          <w:szCs w:val="28"/>
          <w:lang w:val="es-MX"/>
        </w:rPr>
      </w:pPr>
      <w:r w:rsidRPr="00D91D2D">
        <w:rPr>
          <w:rFonts w:asciiTheme="majorHAnsi" w:hAnsiTheme="majorHAnsi" w:cstheme="majorHAnsi"/>
          <w:sz w:val="28"/>
          <w:szCs w:val="28"/>
          <w:lang w:val="es-MX"/>
        </w:rPr>
        <w:t>- Bỏ khoản 2: “</w:t>
      </w:r>
      <w:r w:rsidRPr="00D91D2D">
        <w:rPr>
          <w:rFonts w:asciiTheme="majorHAnsi" w:hAnsiTheme="majorHAnsi" w:cstheme="majorHAnsi"/>
          <w:i/>
          <w:sz w:val="28"/>
          <w:szCs w:val="28"/>
          <w:lang w:val="es-MX"/>
        </w:rPr>
        <w:t>Trong từng trường hợp cụ thể, Thống đốc ủy quyền cho các Phó Thống đốc quyết định việc cung cấp thông tin cho các đối tượng quy định tại Điều 9 Thông tư này trong phạm vi lĩnh vực Phó Thống đốc phụ trách, quản lý hoặc theo chỉ đạo của Thống đốc”</w:t>
      </w:r>
      <w:r w:rsidRPr="00D91D2D">
        <w:rPr>
          <w:rFonts w:asciiTheme="majorHAnsi" w:hAnsiTheme="majorHAnsi" w:cstheme="majorHAnsi"/>
          <w:sz w:val="28"/>
          <w:szCs w:val="28"/>
          <w:lang w:val="es-MX"/>
        </w:rPr>
        <w:t xml:space="preserve"> </w:t>
      </w:r>
      <w:r w:rsidR="007910B2" w:rsidRPr="00D91D2D">
        <w:rPr>
          <w:rFonts w:asciiTheme="majorHAnsi" w:hAnsiTheme="majorHAnsi" w:cstheme="majorHAnsi"/>
          <w:sz w:val="28"/>
          <w:szCs w:val="28"/>
          <w:lang w:val="es-MX"/>
        </w:rPr>
        <w:t>do quy định này đã được thể hiện trong khoản 1: “</w:t>
      </w:r>
      <w:r w:rsidR="007910B2" w:rsidRPr="00D91D2D">
        <w:rPr>
          <w:rFonts w:asciiTheme="majorHAnsi" w:hAnsiTheme="majorHAnsi" w:cstheme="majorHAnsi"/>
          <w:i/>
          <w:sz w:val="28"/>
          <w:szCs w:val="28"/>
          <w:lang w:val="es-MX"/>
        </w:rPr>
        <w:t>Thống đốc là người có thẩm quyền quyết định việc cung cấp thông tin cho các đối tượng quy định tại Điều 9 Thông tư này, trừ trường hợp quy định tại điểm a Khoản 4 Điều này”</w:t>
      </w:r>
      <w:r w:rsidR="00215576" w:rsidRPr="00D91D2D">
        <w:rPr>
          <w:rFonts w:asciiTheme="majorHAnsi" w:hAnsiTheme="majorHAnsi" w:cstheme="majorHAnsi"/>
          <w:i/>
          <w:sz w:val="28"/>
          <w:szCs w:val="28"/>
          <w:lang w:val="es-MX"/>
        </w:rPr>
        <w:t>.</w:t>
      </w:r>
      <w:r w:rsidR="007910B2" w:rsidRPr="00D91D2D">
        <w:rPr>
          <w:rFonts w:asciiTheme="majorHAnsi" w:hAnsiTheme="majorHAnsi" w:cstheme="majorHAnsi"/>
          <w:i/>
          <w:sz w:val="28"/>
          <w:szCs w:val="28"/>
          <w:lang w:val="es-MX"/>
        </w:rPr>
        <w:t xml:space="preserve"> </w:t>
      </w:r>
    </w:p>
    <w:p w:rsidR="007910B2" w:rsidRPr="00D91D2D" w:rsidRDefault="007910B2" w:rsidP="005E43D3">
      <w:pPr>
        <w:spacing w:before="120" w:after="120" w:line="360" w:lineRule="exact"/>
        <w:ind w:firstLine="720"/>
        <w:jc w:val="both"/>
        <w:rPr>
          <w:rFonts w:asciiTheme="majorHAnsi" w:hAnsiTheme="majorHAnsi" w:cstheme="majorHAnsi"/>
          <w:i/>
          <w:sz w:val="28"/>
          <w:szCs w:val="28"/>
          <w:lang w:val="es-MX"/>
        </w:rPr>
      </w:pPr>
      <w:r w:rsidRPr="00D91D2D">
        <w:rPr>
          <w:rFonts w:asciiTheme="majorHAnsi" w:hAnsiTheme="majorHAnsi" w:cstheme="majorHAnsi"/>
          <w:sz w:val="28"/>
          <w:szCs w:val="28"/>
          <w:lang w:val="es-MX"/>
        </w:rPr>
        <w:lastRenderedPageBreak/>
        <w:t>- Bổ sung Khoản 4. “</w:t>
      </w:r>
      <w:r w:rsidR="00836FE5" w:rsidRPr="00D91D2D">
        <w:rPr>
          <w:rFonts w:asciiTheme="majorHAnsi" w:hAnsiTheme="majorHAnsi" w:cstheme="majorHAnsi"/>
          <w:i/>
          <w:sz w:val="28"/>
          <w:szCs w:val="28"/>
          <w:lang w:val="es-MX"/>
        </w:rPr>
        <w:t xml:space="preserve">Doanh nghiệp nhà nước và doanh nghiệp có vốn Nhà nước do </w:t>
      </w:r>
      <w:r w:rsidR="00060766">
        <w:rPr>
          <w:rFonts w:asciiTheme="majorHAnsi" w:hAnsiTheme="majorHAnsi" w:cstheme="majorHAnsi"/>
          <w:i/>
          <w:sz w:val="28"/>
          <w:szCs w:val="28"/>
          <w:lang w:val="es-MX"/>
        </w:rPr>
        <w:t>NHNN</w:t>
      </w:r>
      <w:r w:rsidR="00836FE5" w:rsidRPr="00D91D2D">
        <w:rPr>
          <w:rFonts w:asciiTheme="majorHAnsi" w:hAnsiTheme="majorHAnsi" w:cstheme="majorHAnsi"/>
          <w:i/>
          <w:sz w:val="28"/>
          <w:szCs w:val="28"/>
          <w:lang w:val="es-MX"/>
        </w:rPr>
        <w:t xml:space="preserve"> là đại diện vốn chủ sở hữu, các TCTD phối hợp với Văn phòng </w:t>
      </w:r>
      <w:r w:rsidR="00060766">
        <w:rPr>
          <w:rFonts w:asciiTheme="majorHAnsi" w:hAnsiTheme="majorHAnsi" w:cstheme="majorHAnsi"/>
          <w:i/>
          <w:sz w:val="28"/>
          <w:szCs w:val="28"/>
          <w:lang w:val="es-MX"/>
        </w:rPr>
        <w:t xml:space="preserve">NHNN </w:t>
      </w:r>
      <w:r w:rsidR="00836FE5" w:rsidRPr="00D91D2D">
        <w:rPr>
          <w:rFonts w:asciiTheme="majorHAnsi" w:hAnsiTheme="majorHAnsi" w:cstheme="majorHAnsi"/>
          <w:i/>
          <w:sz w:val="28"/>
          <w:szCs w:val="28"/>
          <w:lang w:val="es-MX"/>
        </w:rPr>
        <w:t xml:space="preserve"> cung cấp thông tin liên quan đến điều hành chính sách tiền tệ và hoạt động ngân hàng, những thông tin có tính chất ảnh hưởng đến hệ thống ngân hàng cho các cơ quan, tổ chức, cá nhân đảm bảo đúng quy định của pháp luật.</w:t>
      </w:r>
      <w:r w:rsidRPr="00D91D2D">
        <w:rPr>
          <w:rFonts w:asciiTheme="majorHAnsi" w:hAnsiTheme="majorHAnsi" w:cstheme="majorHAnsi"/>
          <w:i/>
          <w:sz w:val="28"/>
          <w:szCs w:val="28"/>
          <w:lang w:val="es-MX"/>
        </w:rPr>
        <w:t>”</w:t>
      </w:r>
    </w:p>
    <w:p w:rsidR="00314138" w:rsidRPr="00D91D2D" w:rsidRDefault="00DF5F53" w:rsidP="002B2201">
      <w:pPr>
        <w:spacing w:before="120" w:after="120" w:line="360" w:lineRule="exact"/>
        <w:ind w:firstLine="720"/>
        <w:jc w:val="both"/>
        <w:rPr>
          <w:rFonts w:asciiTheme="majorHAnsi" w:hAnsiTheme="majorHAnsi" w:cstheme="majorHAnsi"/>
          <w:b/>
          <w:sz w:val="28"/>
          <w:szCs w:val="28"/>
          <w:lang w:val="es-MX"/>
        </w:rPr>
      </w:pPr>
      <w:r w:rsidRPr="00D91D2D">
        <w:rPr>
          <w:rFonts w:asciiTheme="majorHAnsi" w:hAnsiTheme="majorHAnsi" w:cstheme="majorHAnsi"/>
          <w:b/>
          <w:sz w:val="28"/>
          <w:szCs w:val="28"/>
          <w:lang w:val="es-MX"/>
        </w:rPr>
        <w:t>-</w:t>
      </w:r>
      <w:r w:rsidR="002B2201" w:rsidRPr="00D91D2D">
        <w:rPr>
          <w:rFonts w:asciiTheme="majorHAnsi" w:hAnsiTheme="majorHAnsi" w:cstheme="majorHAnsi"/>
          <w:b/>
          <w:sz w:val="28"/>
          <w:szCs w:val="28"/>
          <w:lang w:val="es-MX"/>
        </w:rPr>
        <w:t xml:space="preserve"> </w:t>
      </w:r>
      <w:r w:rsidR="00314138" w:rsidRPr="00D91D2D">
        <w:rPr>
          <w:rFonts w:asciiTheme="majorHAnsi" w:hAnsiTheme="majorHAnsi" w:cstheme="majorHAnsi"/>
          <w:b/>
          <w:sz w:val="28"/>
          <w:szCs w:val="28"/>
          <w:lang w:val="es-MX"/>
        </w:rPr>
        <w:t>Trách nhiệm báo cáo</w:t>
      </w:r>
      <w:r w:rsidR="007910B2" w:rsidRPr="00D91D2D">
        <w:rPr>
          <w:rFonts w:asciiTheme="majorHAnsi" w:hAnsiTheme="majorHAnsi" w:cstheme="majorHAnsi"/>
          <w:b/>
          <w:sz w:val="28"/>
          <w:szCs w:val="28"/>
          <w:lang w:val="es-MX"/>
        </w:rPr>
        <w:t xml:space="preserve"> (</w:t>
      </w:r>
      <w:r w:rsidR="007910B2" w:rsidRPr="00D91D2D">
        <w:rPr>
          <w:rFonts w:asciiTheme="majorHAnsi" w:hAnsiTheme="majorHAnsi" w:cstheme="majorHAnsi"/>
          <w:sz w:val="28"/>
          <w:szCs w:val="28"/>
          <w:lang w:val="es-MX"/>
        </w:rPr>
        <w:t>Điều 14 trong Dự thảo Thông tư thay thế)</w:t>
      </w:r>
    </w:p>
    <w:p w:rsidR="007910B2" w:rsidRPr="00D91D2D" w:rsidRDefault="007910B2" w:rsidP="007910B2">
      <w:pPr>
        <w:spacing w:before="120" w:after="120" w:line="360" w:lineRule="exact"/>
        <w:ind w:firstLine="720"/>
        <w:jc w:val="both"/>
        <w:rPr>
          <w:rFonts w:asciiTheme="majorHAnsi" w:hAnsiTheme="majorHAnsi" w:cstheme="majorHAnsi"/>
          <w:i/>
          <w:sz w:val="28"/>
          <w:szCs w:val="28"/>
          <w:lang w:val="pt-BR"/>
        </w:rPr>
      </w:pPr>
      <w:r w:rsidRPr="00D91D2D">
        <w:rPr>
          <w:rFonts w:asciiTheme="majorHAnsi" w:hAnsiTheme="majorHAnsi" w:cstheme="majorHAnsi"/>
          <w:i/>
          <w:sz w:val="28"/>
          <w:szCs w:val="28"/>
          <w:lang w:val="pt-BR"/>
        </w:rPr>
        <w:t xml:space="preserve">Các đơn vị thực hiện nhiệm vụ cung cấp thông tin theo quy định tại Thông tư này có trách nhiệm gửi báo cáo cho Vụ Truyền thông trước ngày </w:t>
      </w:r>
      <w:r w:rsidR="00DF5CD4" w:rsidRPr="00D91D2D">
        <w:rPr>
          <w:rFonts w:asciiTheme="majorHAnsi" w:hAnsiTheme="majorHAnsi" w:cstheme="majorHAnsi"/>
          <w:i/>
          <w:sz w:val="28"/>
          <w:szCs w:val="28"/>
          <w:lang w:val="pt-BR"/>
        </w:rPr>
        <w:t xml:space="preserve">15 </w:t>
      </w:r>
      <w:r w:rsidRPr="00D91D2D">
        <w:rPr>
          <w:rFonts w:asciiTheme="majorHAnsi" w:hAnsiTheme="majorHAnsi" w:cstheme="majorHAnsi"/>
          <w:i/>
          <w:sz w:val="28"/>
          <w:szCs w:val="28"/>
          <w:lang w:val="pt-BR"/>
        </w:rPr>
        <w:t xml:space="preserve">tháng 6 (đối với báo cáo 6 tháng) và trước ngày </w:t>
      </w:r>
      <w:r w:rsidR="00DF5CD4" w:rsidRPr="00D91D2D">
        <w:rPr>
          <w:rFonts w:asciiTheme="majorHAnsi" w:hAnsiTheme="majorHAnsi" w:cstheme="majorHAnsi"/>
          <w:i/>
          <w:sz w:val="28"/>
          <w:szCs w:val="28"/>
          <w:lang w:val="pt-BR"/>
        </w:rPr>
        <w:t xml:space="preserve">15 </w:t>
      </w:r>
      <w:r w:rsidRPr="00D91D2D">
        <w:rPr>
          <w:rFonts w:asciiTheme="majorHAnsi" w:hAnsiTheme="majorHAnsi" w:cstheme="majorHAnsi"/>
          <w:i/>
          <w:sz w:val="28"/>
          <w:szCs w:val="28"/>
          <w:lang w:val="pt-BR"/>
        </w:rPr>
        <w:t xml:space="preserve"> tháng 12 (đối với báo cáo năm) để tổng hợp, trình Thống đốc. </w:t>
      </w:r>
    </w:p>
    <w:p w:rsidR="007910B2" w:rsidRPr="00D91D2D" w:rsidRDefault="007910B2" w:rsidP="007910B2">
      <w:pPr>
        <w:spacing w:before="120" w:after="120" w:line="360" w:lineRule="exact"/>
        <w:ind w:firstLine="720"/>
        <w:jc w:val="both"/>
        <w:rPr>
          <w:rFonts w:asciiTheme="majorHAnsi" w:hAnsiTheme="majorHAnsi" w:cstheme="majorHAnsi"/>
          <w:i/>
          <w:sz w:val="28"/>
          <w:szCs w:val="28"/>
          <w:lang w:val="pt-BR"/>
        </w:rPr>
      </w:pPr>
      <w:r w:rsidRPr="00D91D2D">
        <w:rPr>
          <w:rFonts w:asciiTheme="majorHAnsi" w:hAnsiTheme="majorHAnsi" w:cstheme="majorHAnsi"/>
          <w:i/>
          <w:sz w:val="28"/>
          <w:szCs w:val="28"/>
          <w:lang w:val="pt-BR"/>
        </w:rPr>
        <w:t>Trường hợp phát sinh các sự việc đột xuất, các đơn vị thực hiện nhiệm vụ cung cấp thông tin theo quy định tại Thông tư này có trách nhiệm gửi báo cáo cho Vụ Truyền thông sau khi sự việc kết thúc để báo cáo Thống đốc.</w:t>
      </w:r>
    </w:p>
    <w:p w:rsidR="002B2201" w:rsidRPr="00D91D2D" w:rsidRDefault="00DF5F53" w:rsidP="007910B2">
      <w:pPr>
        <w:spacing w:before="120" w:after="120" w:line="360" w:lineRule="exact"/>
        <w:ind w:firstLine="720"/>
        <w:jc w:val="both"/>
        <w:rPr>
          <w:rFonts w:asciiTheme="majorHAnsi" w:hAnsiTheme="majorHAnsi" w:cstheme="majorHAnsi"/>
          <w:b/>
          <w:sz w:val="28"/>
          <w:szCs w:val="28"/>
          <w:lang w:val="es-MX"/>
        </w:rPr>
      </w:pPr>
      <w:r w:rsidRPr="00D91D2D">
        <w:rPr>
          <w:rFonts w:asciiTheme="majorHAnsi" w:hAnsiTheme="majorHAnsi" w:cstheme="majorHAnsi"/>
          <w:b/>
          <w:sz w:val="28"/>
          <w:szCs w:val="28"/>
          <w:lang w:val="es-MX"/>
        </w:rPr>
        <w:t>-</w:t>
      </w:r>
      <w:r w:rsidR="002B2201" w:rsidRPr="00D91D2D">
        <w:rPr>
          <w:rFonts w:asciiTheme="majorHAnsi" w:hAnsiTheme="majorHAnsi" w:cstheme="majorHAnsi"/>
          <w:b/>
          <w:sz w:val="28"/>
          <w:szCs w:val="28"/>
          <w:lang w:val="es-MX"/>
        </w:rPr>
        <w:t>Tổ chức thực hiện</w:t>
      </w:r>
      <w:r w:rsidR="00BF540C" w:rsidRPr="00D91D2D">
        <w:rPr>
          <w:rFonts w:asciiTheme="majorHAnsi" w:hAnsiTheme="majorHAnsi" w:cstheme="majorHAnsi"/>
          <w:b/>
          <w:sz w:val="28"/>
          <w:szCs w:val="28"/>
          <w:lang w:val="es-MX"/>
        </w:rPr>
        <w:t xml:space="preserve"> (</w:t>
      </w:r>
      <w:r w:rsidR="00BF540C" w:rsidRPr="00D91D2D">
        <w:rPr>
          <w:rFonts w:asciiTheme="majorHAnsi" w:hAnsiTheme="majorHAnsi" w:cstheme="majorHAnsi"/>
          <w:sz w:val="28"/>
          <w:szCs w:val="28"/>
          <w:lang w:val="es-MX"/>
        </w:rPr>
        <w:t>Điều 16 trong Dự thảo Thông tư thay thế)</w:t>
      </w:r>
    </w:p>
    <w:p w:rsidR="00BF540C" w:rsidRPr="00D91D2D" w:rsidRDefault="00BF540C" w:rsidP="007910B2">
      <w:pPr>
        <w:spacing w:before="120" w:after="120" w:line="360" w:lineRule="exact"/>
        <w:ind w:firstLine="720"/>
        <w:jc w:val="both"/>
        <w:rPr>
          <w:rFonts w:asciiTheme="majorHAnsi" w:hAnsiTheme="majorHAnsi" w:cstheme="majorHAnsi"/>
          <w:sz w:val="28"/>
          <w:szCs w:val="28"/>
          <w:lang w:val="vi-VN"/>
        </w:rPr>
      </w:pPr>
      <w:r w:rsidRPr="00D91D2D">
        <w:rPr>
          <w:rFonts w:asciiTheme="majorHAnsi" w:hAnsiTheme="majorHAnsi" w:cstheme="majorHAnsi"/>
          <w:b/>
          <w:sz w:val="28"/>
          <w:szCs w:val="28"/>
          <w:lang w:val="es-MX"/>
        </w:rPr>
        <w:t xml:space="preserve">- </w:t>
      </w:r>
      <w:r w:rsidRPr="00D91D2D">
        <w:rPr>
          <w:rFonts w:asciiTheme="majorHAnsi" w:hAnsiTheme="majorHAnsi" w:cstheme="majorHAnsi"/>
          <w:sz w:val="28"/>
          <w:szCs w:val="28"/>
          <w:lang w:val="es-MX"/>
        </w:rPr>
        <w:t>Sửa Khoản 1: “</w:t>
      </w:r>
      <w:r w:rsidRPr="00D91D2D">
        <w:rPr>
          <w:rFonts w:asciiTheme="majorHAnsi" w:hAnsiTheme="majorHAnsi" w:cstheme="majorHAnsi"/>
          <w:i/>
          <w:sz w:val="28"/>
          <w:szCs w:val="28"/>
          <w:lang w:val="es-MX"/>
        </w:rPr>
        <w:t>Vụ Truyền thông làm đầu mối hướng dẫn, kiểm tra, đôn đốc việc thực hiện Thông tư này và tổng hợp, báo cáo Thống đốc”</w:t>
      </w:r>
      <w:r w:rsidRPr="00D91D2D">
        <w:rPr>
          <w:rFonts w:asciiTheme="majorHAnsi" w:hAnsiTheme="majorHAnsi" w:cstheme="majorHAnsi"/>
          <w:sz w:val="28"/>
          <w:szCs w:val="28"/>
          <w:lang w:val="es-MX"/>
        </w:rPr>
        <w:t xml:space="preserve"> (do chủ thể quản lý hoạt động truyền thông của NHNN chuyển từ Văn phòng NHNN sang Vụ Truyền thông)</w:t>
      </w:r>
    </w:p>
    <w:p w:rsidR="00B26B57" w:rsidRPr="00D91D2D" w:rsidRDefault="00DF5F53" w:rsidP="00B26B57">
      <w:pPr>
        <w:spacing w:before="120" w:after="120" w:line="360" w:lineRule="exact"/>
        <w:ind w:firstLine="720"/>
        <w:jc w:val="both"/>
        <w:rPr>
          <w:rFonts w:asciiTheme="majorHAnsi" w:hAnsiTheme="majorHAnsi" w:cstheme="majorHAnsi"/>
          <w:b/>
          <w:sz w:val="28"/>
          <w:szCs w:val="28"/>
          <w:lang w:val="es-MX"/>
        </w:rPr>
      </w:pPr>
      <w:r w:rsidRPr="00D91D2D">
        <w:rPr>
          <w:rFonts w:asciiTheme="majorHAnsi" w:hAnsiTheme="majorHAnsi" w:cstheme="majorHAnsi"/>
          <w:b/>
          <w:sz w:val="28"/>
          <w:szCs w:val="28"/>
          <w:lang w:val="es-MX"/>
        </w:rPr>
        <w:t>-</w:t>
      </w:r>
      <w:r w:rsidR="00B26B57" w:rsidRPr="00D91D2D">
        <w:rPr>
          <w:rFonts w:asciiTheme="majorHAnsi" w:hAnsiTheme="majorHAnsi" w:cstheme="majorHAnsi"/>
          <w:b/>
          <w:sz w:val="28"/>
          <w:szCs w:val="28"/>
          <w:lang w:val="es-MX"/>
        </w:rPr>
        <w:t xml:space="preserve"> </w:t>
      </w:r>
      <w:r w:rsidRPr="00D91D2D">
        <w:rPr>
          <w:rFonts w:asciiTheme="majorHAnsi" w:hAnsiTheme="majorHAnsi" w:cstheme="majorHAnsi"/>
          <w:b/>
          <w:sz w:val="28"/>
          <w:szCs w:val="28"/>
          <w:lang w:val="es-MX"/>
        </w:rPr>
        <w:t xml:space="preserve">Bổ sung quy định </w:t>
      </w:r>
      <w:r w:rsidR="00B26B57" w:rsidRPr="00D91D2D">
        <w:rPr>
          <w:rFonts w:asciiTheme="majorHAnsi" w:hAnsiTheme="majorHAnsi" w:cstheme="majorHAnsi"/>
          <w:b/>
          <w:sz w:val="28"/>
          <w:szCs w:val="28"/>
          <w:lang w:val="es-MX"/>
        </w:rPr>
        <w:t>Xử lý vi phạm</w:t>
      </w:r>
    </w:p>
    <w:p w:rsidR="00836FE5" w:rsidRPr="00D91D2D" w:rsidRDefault="00836FE5" w:rsidP="002B2201">
      <w:pPr>
        <w:pStyle w:val="NormalWeb"/>
        <w:spacing w:before="120" w:beforeAutospacing="0" w:after="120" w:afterAutospacing="0" w:line="320" w:lineRule="exact"/>
        <w:ind w:firstLine="567"/>
        <w:jc w:val="both"/>
        <w:rPr>
          <w:rFonts w:asciiTheme="majorHAnsi" w:eastAsiaTheme="minorEastAsia" w:hAnsiTheme="majorHAnsi" w:cstheme="majorHAnsi"/>
          <w:i/>
          <w:sz w:val="28"/>
          <w:szCs w:val="28"/>
          <w:lang w:val="es-MX" w:eastAsia="en-US"/>
        </w:rPr>
      </w:pPr>
      <w:r w:rsidRPr="00D91D2D">
        <w:rPr>
          <w:rFonts w:asciiTheme="majorHAnsi" w:eastAsiaTheme="minorEastAsia" w:hAnsiTheme="majorHAnsi" w:cstheme="majorHAnsi"/>
          <w:i/>
          <w:sz w:val="28"/>
          <w:szCs w:val="28"/>
          <w:lang w:val="es-MX" w:eastAsia="en-US"/>
        </w:rPr>
        <w:t>Các</w:t>
      </w:r>
      <w:r w:rsidR="00060766">
        <w:rPr>
          <w:rFonts w:asciiTheme="majorHAnsi" w:eastAsiaTheme="minorEastAsia" w:hAnsiTheme="majorHAnsi" w:cstheme="majorHAnsi"/>
          <w:i/>
          <w:sz w:val="28"/>
          <w:szCs w:val="28"/>
          <w:lang w:val="es-MX" w:eastAsia="en-US"/>
        </w:rPr>
        <w:t xml:space="preserve"> Vụ, Cục,</w:t>
      </w:r>
      <w:r w:rsidRPr="00D91D2D">
        <w:rPr>
          <w:rFonts w:asciiTheme="majorHAnsi" w:eastAsiaTheme="minorEastAsia" w:hAnsiTheme="majorHAnsi" w:cstheme="majorHAnsi"/>
          <w:i/>
          <w:sz w:val="28"/>
          <w:szCs w:val="28"/>
          <w:lang w:val="es-MX" w:eastAsia="en-US"/>
        </w:rPr>
        <w:t xml:space="preserve"> đơn vị và </w:t>
      </w:r>
      <w:r w:rsidR="00060766">
        <w:rPr>
          <w:rFonts w:asciiTheme="majorHAnsi" w:eastAsiaTheme="minorEastAsia" w:hAnsiTheme="majorHAnsi" w:cstheme="majorHAnsi"/>
          <w:i/>
          <w:sz w:val="28"/>
          <w:szCs w:val="28"/>
          <w:lang w:val="es-MX" w:eastAsia="en-US"/>
        </w:rPr>
        <w:t>cá nhân</w:t>
      </w:r>
      <w:r w:rsidRPr="00D91D2D">
        <w:rPr>
          <w:rFonts w:asciiTheme="majorHAnsi" w:eastAsiaTheme="minorEastAsia" w:hAnsiTheme="majorHAnsi" w:cstheme="majorHAnsi"/>
          <w:i/>
          <w:sz w:val="28"/>
          <w:szCs w:val="28"/>
          <w:lang w:val="es-MX" w:eastAsia="en-US"/>
        </w:rPr>
        <w:t xml:space="preserve"> thuộc </w:t>
      </w:r>
      <w:r w:rsidR="00060766">
        <w:rPr>
          <w:rFonts w:asciiTheme="majorHAnsi" w:eastAsiaTheme="minorEastAsia" w:hAnsiTheme="majorHAnsi" w:cstheme="majorHAnsi"/>
          <w:i/>
          <w:sz w:val="28"/>
          <w:szCs w:val="28"/>
          <w:lang w:val="es-MX" w:eastAsia="en-US"/>
        </w:rPr>
        <w:t>NHNN</w:t>
      </w:r>
      <w:r w:rsidRPr="00D91D2D">
        <w:rPr>
          <w:rFonts w:asciiTheme="majorHAnsi" w:eastAsiaTheme="minorEastAsia" w:hAnsiTheme="majorHAnsi" w:cstheme="majorHAnsi"/>
          <w:i/>
          <w:sz w:val="28"/>
          <w:szCs w:val="28"/>
          <w:lang w:val="es-MX" w:eastAsia="en-US"/>
        </w:rPr>
        <w:t xml:space="preserve"> và các tổ chức, cá nhân thuộc ngành Ngân hàng có liên quan đến việc phát ngôn và cung cấp thông tin không thực hiện, thực hiện không đúng hoặc thực hiện không đầy đủ các quy định trong Thông tư này sẽ bị xử lý theo các quy định hiện hành của pháp luật.</w:t>
      </w:r>
    </w:p>
    <w:p w:rsidR="002B2201" w:rsidRPr="00D91D2D" w:rsidRDefault="00836FE5" w:rsidP="002B2201">
      <w:pPr>
        <w:pStyle w:val="NormalWeb"/>
        <w:spacing w:before="120" w:beforeAutospacing="0" w:after="120" w:afterAutospacing="0" w:line="320" w:lineRule="exact"/>
        <w:ind w:firstLine="567"/>
        <w:jc w:val="both"/>
        <w:rPr>
          <w:rFonts w:asciiTheme="majorHAnsi" w:hAnsiTheme="majorHAnsi" w:cstheme="majorHAnsi"/>
          <w:sz w:val="28"/>
          <w:szCs w:val="28"/>
          <w:lang w:val="es-MX"/>
        </w:rPr>
      </w:pPr>
      <w:r w:rsidRPr="00D91D2D">
        <w:rPr>
          <w:rFonts w:asciiTheme="majorHAnsi" w:hAnsiTheme="majorHAnsi" w:cstheme="majorHAnsi"/>
          <w:sz w:val="28"/>
          <w:szCs w:val="28"/>
          <w:lang w:val="es-MX"/>
        </w:rPr>
        <w:t xml:space="preserve"> - </w:t>
      </w:r>
      <w:r w:rsidR="002B2201" w:rsidRPr="00D91D2D">
        <w:rPr>
          <w:rFonts w:asciiTheme="majorHAnsi" w:hAnsiTheme="majorHAnsi" w:cstheme="majorHAnsi"/>
          <w:sz w:val="28"/>
          <w:szCs w:val="28"/>
          <w:lang w:val="es-MX"/>
        </w:rPr>
        <w:t>Bỏ khoản 2</w:t>
      </w:r>
      <w:r w:rsidR="00BF540C" w:rsidRPr="00D91D2D">
        <w:rPr>
          <w:rFonts w:asciiTheme="majorHAnsi" w:hAnsiTheme="majorHAnsi" w:cstheme="majorHAnsi"/>
          <w:sz w:val="28"/>
          <w:szCs w:val="28"/>
          <w:lang w:val="es-MX"/>
        </w:rPr>
        <w:t xml:space="preserve"> Điều 17 Thông tư 48</w:t>
      </w:r>
      <w:r w:rsidR="002B2201" w:rsidRPr="00D91D2D">
        <w:rPr>
          <w:rFonts w:asciiTheme="majorHAnsi" w:hAnsiTheme="majorHAnsi" w:cstheme="majorHAnsi"/>
          <w:sz w:val="28"/>
          <w:szCs w:val="28"/>
          <w:lang w:val="es-MX"/>
        </w:rPr>
        <w:t xml:space="preserve">: </w:t>
      </w:r>
      <w:r w:rsidR="002B2201" w:rsidRPr="00D91D2D">
        <w:rPr>
          <w:rFonts w:asciiTheme="majorHAnsi" w:hAnsiTheme="majorHAnsi" w:cstheme="majorHAnsi"/>
          <w:i/>
          <w:sz w:val="28"/>
          <w:szCs w:val="28"/>
          <w:lang w:val="es-MX"/>
        </w:rPr>
        <w:t xml:space="preserve">“Văn phòng phối hợp với các đơn vị liên quan xây dựng phương án hỗ trợ kinh phí cho Người phát ngôn, Người được ủy quyền phát ngôn, trình Thống đốc xem xét, quyết định” </w:t>
      </w:r>
      <w:r w:rsidR="00BF540C" w:rsidRPr="00D91D2D">
        <w:rPr>
          <w:rFonts w:asciiTheme="majorHAnsi" w:hAnsiTheme="majorHAnsi" w:cstheme="majorHAnsi"/>
          <w:sz w:val="28"/>
          <w:szCs w:val="28"/>
          <w:lang w:val="es-MX"/>
        </w:rPr>
        <w:t xml:space="preserve">vì theo quy định của Nghị định 09/NĐ-CP đã bãi bỏ </w:t>
      </w:r>
      <w:r w:rsidR="002B2201" w:rsidRPr="00D91D2D">
        <w:rPr>
          <w:rFonts w:asciiTheme="majorHAnsi" w:hAnsiTheme="majorHAnsi" w:cstheme="majorHAnsi"/>
          <w:sz w:val="28"/>
          <w:szCs w:val="28"/>
          <w:lang w:val="es-MX"/>
        </w:rPr>
        <w:t xml:space="preserve">quy định </w:t>
      </w:r>
      <w:r w:rsidR="00BF540C" w:rsidRPr="00D91D2D">
        <w:rPr>
          <w:rFonts w:asciiTheme="majorHAnsi" w:hAnsiTheme="majorHAnsi" w:cstheme="majorHAnsi"/>
          <w:sz w:val="28"/>
          <w:szCs w:val="28"/>
          <w:lang w:val="es-MX"/>
        </w:rPr>
        <w:t>này so với Quyết định số 25/2013/QĐ-TTg của Thủ tướng Chính phủ ban hành Quy chế phát ngôn và cung cấp thông tin cho báo chí.</w:t>
      </w:r>
      <w:r w:rsidR="002B2201" w:rsidRPr="00D91D2D">
        <w:rPr>
          <w:rFonts w:asciiTheme="majorHAnsi" w:hAnsiTheme="majorHAnsi" w:cstheme="majorHAnsi"/>
          <w:sz w:val="28"/>
          <w:szCs w:val="28"/>
          <w:lang w:val="es-MX"/>
        </w:rPr>
        <w:t xml:space="preserve"> </w:t>
      </w:r>
    </w:p>
    <w:p w:rsidR="009C6D02" w:rsidRPr="00D91D2D" w:rsidRDefault="009C6D02" w:rsidP="002B2201">
      <w:pPr>
        <w:pStyle w:val="NormalWeb"/>
        <w:spacing w:before="120" w:beforeAutospacing="0" w:after="120" w:afterAutospacing="0" w:line="320" w:lineRule="exact"/>
        <w:ind w:firstLine="567"/>
        <w:jc w:val="both"/>
        <w:rPr>
          <w:rFonts w:asciiTheme="majorHAnsi" w:hAnsiTheme="majorHAnsi" w:cstheme="majorHAnsi"/>
          <w:sz w:val="28"/>
          <w:szCs w:val="28"/>
          <w:lang w:val="es-MX"/>
        </w:rPr>
      </w:pPr>
      <w:r w:rsidRPr="00D91D2D">
        <w:rPr>
          <w:rFonts w:asciiTheme="majorHAnsi" w:hAnsiTheme="majorHAnsi" w:cstheme="majorHAnsi"/>
          <w:sz w:val="28"/>
          <w:szCs w:val="28"/>
          <w:lang w:val="pt-BR"/>
        </w:rPr>
        <w:t>- Sửa khoản 3</w:t>
      </w:r>
      <w:r w:rsidR="00D91D2D">
        <w:rPr>
          <w:rFonts w:asciiTheme="majorHAnsi" w:hAnsiTheme="majorHAnsi" w:cstheme="majorHAnsi"/>
          <w:sz w:val="28"/>
          <w:szCs w:val="28"/>
          <w:lang w:val="pt-BR"/>
        </w:rPr>
        <w:t xml:space="preserve"> </w:t>
      </w:r>
      <w:r w:rsidR="00D91D2D" w:rsidRPr="00D91D2D">
        <w:rPr>
          <w:rFonts w:asciiTheme="majorHAnsi" w:hAnsiTheme="majorHAnsi" w:cstheme="majorHAnsi"/>
          <w:sz w:val="28"/>
          <w:szCs w:val="28"/>
          <w:lang w:val="es-MX"/>
        </w:rPr>
        <w:t>Điều 17 Thông tư 48</w:t>
      </w:r>
      <w:r w:rsidR="00D91D2D">
        <w:rPr>
          <w:rFonts w:asciiTheme="majorHAnsi" w:hAnsiTheme="majorHAnsi" w:cstheme="majorHAnsi"/>
          <w:sz w:val="28"/>
          <w:szCs w:val="28"/>
          <w:lang w:val="es-MX"/>
        </w:rPr>
        <w:t xml:space="preserve"> thành</w:t>
      </w:r>
      <w:r w:rsidRPr="00D91D2D">
        <w:rPr>
          <w:rFonts w:asciiTheme="majorHAnsi" w:hAnsiTheme="majorHAnsi" w:cstheme="majorHAnsi"/>
          <w:sz w:val="28"/>
          <w:szCs w:val="28"/>
          <w:lang w:val="pt-BR"/>
        </w:rPr>
        <w:t xml:space="preserve">: “Chánh Văn phòng, Vụ trưởng Vụ Truyền thông, Thủ trưởng các đơn vị liên quan thuộc </w:t>
      </w:r>
      <w:r w:rsidR="00060766">
        <w:rPr>
          <w:rFonts w:asciiTheme="majorHAnsi" w:hAnsiTheme="majorHAnsi" w:cstheme="majorHAnsi"/>
          <w:sz w:val="28"/>
          <w:szCs w:val="28"/>
          <w:lang w:val="pt-BR"/>
        </w:rPr>
        <w:t>NHNN</w:t>
      </w:r>
      <w:r w:rsidRPr="00D91D2D">
        <w:rPr>
          <w:rFonts w:asciiTheme="majorHAnsi" w:hAnsiTheme="majorHAnsi" w:cstheme="majorHAnsi"/>
          <w:sz w:val="28"/>
          <w:szCs w:val="28"/>
          <w:lang w:val="pt-BR"/>
        </w:rPr>
        <w:t xml:space="preserve">, Giám đốc </w:t>
      </w:r>
      <w:r w:rsidR="00060766">
        <w:rPr>
          <w:rFonts w:asciiTheme="majorHAnsi" w:hAnsiTheme="majorHAnsi" w:cstheme="majorHAnsi"/>
          <w:sz w:val="28"/>
          <w:szCs w:val="28"/>
          <w:lang w:val="pt-BR"/>
        </w:rPr>
        <w:t>NHNN</w:t>
      </w:r>
      <w:r w:rsidRPr="00D91D2D">
        <w:rPr>
          <w:rFonts w:asciiTheme="majorHAnsi" w:hAnsiTheme="majorHAnsi" w:cstheme="majorHAnsi"/>
          <w:sz w:val="28"/>
          <w:szCs w:val="28"/>
          <w:lang w:val="pt-BR"/>
        </w:rPr>
        <w:t xml:space="preserve"> chi nhánh tỉnh, thành phố trực thuộc Trung ương, </w:t>
      </w:r>
      <w:r w:rsidRPr="00D91D2D">
        <w:rPr>
          <w:rFonts w:asciiTheme="majorHAnsi" w:hAnsiTheme="majorHAnsi" w:cstheme="majorHAnsi"/>
          <w:sz w:val="28"/>
          <w:szCs w:val="28"/>
          <w:lang w:val="vi-VN"/>
        </w:rPr>
        <w:t>Chủ tịch Hội đồng quản trị (Hội đồng thành viên), Tổng Giám đốc (Giám đốc) các tổ chức tín dụng</w:t>
      </w:r>
      <w:r w:rsidR="00D91D2D" w:rsidRPr="00D91D2D">
        <w:rPr>
          <w:rFonts w:asciiTheme="majorHAnsi" w:hAnsiTheme="majorHAnsi" w:cstheme="majorHAnsi"/>
          <w:sz w:val="28"/>
          <w:szCs w:val="28"/>
          <w:lang w:val="es-MX"/>
        </w:rPr>
        <w:t xml:space="preserve">, </w:t>
      </w:r>
      <w:r w:rsidR="00D91D2D">
        <w:rPr>
          <w:rFonts w:asciiTheme="majorHAnsi" w:hAnsiTheme="majorHAnsi" w:cstheme="majorHAnsi"/>
          <w:sz w:val="28"/>
          <w:szCs w:val="28"/>
          <w:lang w:val="es-MX"/>
        </w:rPr>
        <w:t xml:space="preserve">doanh nghiệp do </w:t>
      </w:r>
      <w:r w:rsidR="00060766">
        <w:rPr>
          <w:rFonts w:asciiTheme="majorHAnsi" w:hAnsiTheme="majorHAnsi" w:cstheme="majorHAnsi"/>
          <w:sz w:val="28"/>
          <w:szCs w:val="28"/>
          <w:lang w:val="es-MX"/>
        </w:rPr>
        <w:t>NHNN</w:t>
      </w:r>
      <w:r w:rsidR="00D91D2D">
        <w:rPr>
          <w:rFonts w:asciiTheme="majorHAnsi" w:hAnsiTheme="majorHAnsi" w:cstheme="majorHAnsi"/>
          <w:sz w:val="28"/>
          <w:szCs w:val="28"/>
          <w:lang w:val="es-MX"/>
        </w:rPr>
        <w:t xml:space="preserve"> quản lý</w:t>
      </w:r>
      <w:r w:rsidRPr="00D91D2D" w:rsidDel="00DD39CB">
        <w:rPr>
          <w:rFonts w:asciiTheme="majorHAnsi" w:hAnsiTheme="majorHAnsi" w:cstheme="majorHAnsi"/>
          <w:sz w:val="28"/>
          <w:szCs w:val="28"/>
          <w:lang w:val="pt-BR"/>
        </w:rPr>
        <w:t xml:space="preserve"> </w:t>
      </w:r>
      <w:r w:rsidRPr="00D91D2D">
        <w:rPr>
          <w:rFonts w:asciiTheme="majorHAnsi" w:hAnsiTheme="majorHAnsi" w:cstheme="majorHAnsi"/>
          <w:sz w:val="28"/>
          <w:szCs w:val="28"/>
          <w:lang w:val="pt-BR"/>
        </w:rPr>
        <w:t>và các tổ chức, cá nhân có liên quan chịu trách nhiệm thi hành Thông tư này.”</w:t>
      </w:r>
    </w:p>
    <w:p w:rsidR="002B2201" w:rsidRPr="00D91D2D" w:rsidRDefault="00D91D2D" w:rsidP="002B2201">
      <w:pPr>
        <w:spacing w:before="120" w:after="120" w:line="360" w:lineRule="exact"/>
        <w:ind w:firstLine="720"/>
        <w:jc w:val="both"/>
        <w:rPr>
          <w:rFonts w:asciiTheme="majorHAnsi" w:hAnsiTheme="majorHAnsi" w:cstheme="majorHAnsi"/>
          <w:b/>
          <w:sz w:val="28"/>
          <w:szCs w:val="28"/>
          <w:lang w:val="es-MX"/>
        </w:rPr>
      </w:pPr>
      <w:r>
        <w:rPr>
          <w:rFonts w:asciiTheme="majorHAnsi" w:hAnsiTheme="majorHAnsi" w:cstheme="majorHAnsi"/>
          <w:b/>
          <w:sz w:val="28"/>
          <w:szCs w:val="28"/>
          <w:lang w:val="es-MX"/>
        </w:rPr>
        <w:t>-</w:t>
      </w:r>
      <w:r w:rsidR="002B2201" w:rsidRPr="00D91D2D">
        <w:rPr>
          <w:rFonts w:asciiTheme="majorHAnsi" w:hAnsiTheme="majorHAnsi" w:cstheme="majorHAnsi"/>
          <w:b/>
          <w:sz w:val="28"/>
          <w:szCs w:val="28"/>
          <w:lang w:val="es-MX"/>
        </w:rPr>
        <w:t xml:space="preserve"> Phụ lục. Các thông tin về tiền tệ và ngân hàng cung cấp trên Cổng thông tin điện tử Ngân hàng Nhà nước</w:t>
      </w:r>
    </w:p>
    <w:p w:rsidR="002B2201" w:rsidRPr="00D91D2D" w:rsidRDefault="002B2201" w:rsidP="002B2201">
      <w:pPr>
        <w:spacing w:before="120" w:after="120" w:line="360" w:lineRule="exact"/>
        <w:ind w:firstLine="720"/>
        <w:jc w:val="both"/>
        <w:rPr>
          <w:rFonts w:asciiTheme="majorHAnsi" w:hAnsiTheme="majorHAnsi" w:cstheme="majorHAnsi"/>
          <w:sz w:val="28"/>
          <w:szCs w:val="28"/>
          <w:lang w:val="es-MX"/>
        </w:rPr>
      </w:pPr>
      <w:r w:rsidRPr="00D91D2D">
        <w:rPr>
          <w:rFonts w:asciiTheme="majorHAnsi" w:hAnsiTheme="majorHAnsi" w:cstheme="majorHAnsi"/>
          <w:sz w:val="28"/>
          <w:szCs w:val="28"/>
          <w:lang w:val="es-MX"/>
        </w:rPr>
        <w:t xml:space="preserve">- Bổ sung các chỉ tiêu sau: </w:t>
      </w:r>
    </w:p>
    <w:tbl>
      <w:tblPr>
        <w:tblW w:w="9889" w:type="dxa"/>
        <w:tblCellMar>
          <w:left w:w="0" w:type="dxa"/>
          <w:right w:w="0" w:type="dxa"/>
        </w:tblCellMar>
        <w:tblLook w:val="0000" w:firstRow="0" w:lastRow="0" w:firstColumn="0" w:lastColumn="0" w:noHBand="0" w:noVBand="0"/>
      </w:tblPr>
      <w:tblGrid>
        <w:gridCol w:w="746"/>
        <w:gridCol w:w="4193"/>
        <w:gridCol w:w="1413"/>
        <w:gridCol w:w="1273"/>
        <w:gridCol w:w="2264"/>
      </w:tblGrid>
      <w:tr w:rsidR="002B2201" w:rsidRPr="00D91D2D" w:rsidTr="001763FB">
        <w:trPr>
          <w:trHeight w:val="980"/>
        </w:trPr>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2201" w:rsidRPr="00D91D2D" w:rsidRDefault="00D91D2D" w:rsidP="00A73D7C">
            <w:pPr>
              <w:spacing w:before="120" w:after="120" w:line="360" w:lineRule="exact"/>
              <w:jc w:val="center"/>
              <w:rPr>
                <w:rFonts w:asciiTheme="majorHAnsi" w:hAnsiTheme="majorHAnsi" w:cstheme="majorHAnsi"/>
                <w:sz w:val="28"/>
                <w:szCs w:val="28"/>
              </w:rPr>
            </w:pPr>
            <w:r>
              <w:rPr>
                <w:rFonts w:asciiTheme="majorHAnsi" w:hAnsiTheme="majorHAnsi" w:cstheme="majorHAnsi"/>
                <w:sz w:val="28"/>
                <w:szCs w:val="28"/>
              </w:rPr>
              <w:lastRenderedPageBreak/>
              <w:t>STT</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2201" w:rsidRPr="00D91D2D" w:rsidRDefault="002B2201"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b/>
                <w:bCs/>
                <w:sz w:val="28"/>
                <w:szCs w:val="28"/>
              </w:rPr>
              <w:t>Nội dung thông tin</w:t>
            </w: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2201" w:rsidRPr="00D91D2D" w:rsidRDefault="002B2201"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b/>
                <w:bCs/>
                <w:sz w:val="28"/>
                <w:szCs w:val="28"/>
              </w:rPr>
              <w:t>Đơn vị đầu mối cập nhật</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2201" w:rsidRPr="00D91D2D" w:rsidRDefault="002B2201"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b/>
                <w:bCs/>
                <w:sz w:val="28"/>
                <w:szCs w:val="28"/>
              </w:rPr>
              <w:t>Định kỳ cung cấp</w:t>
            </w: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B2201" w:rsidRPr="00D91D2D" w:rsidRDefault="002B2201"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b/>
                <w:bCs/>
                <w:sz w:val="28"/>
                <w:szCs w:val="28"/>
              </w:rPr>
              <w:t>Thời hạn cung cấp</w:t>
            </w:r>
          </w:p>
        </w:tc>
      </w:tr>
      <w:tr w:rsidR="002B2201" w:rsidRPr="00D91D2D" w:rsidTr="001763FB">
        <w:trPr>
          <w:trHeight w:val="980"/>
        </w:trPr>
        <w:tc>
          <w:tcPr>
            <w:tcW w:w="7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B2201" w:rsidRPr="00D91D2D" w:rsidRDefault="00D91D2D" w:rsidP="00A73D7C">
            <w:pPr>
              <w:spacing w:before="120" w:after="120" w:line="360" w:lineRule="exact"/>
              <w:jc w:val="center"/>
              <w:rPr>
                <w:rFonts w:asciiTheme="majorHAnsi" w:hAnsiTheme="majorHAnsi" w:cstheme="majorHAnsi"/>
                <w:sz w:val="28"/>
                <w:szCs w:val="28"/>
              </w:rPr>
            </w:pPr>
            <w:r>
              <w:rPr>
                <w:rFonts w:asciiTheme="majorHAnsi" w:hAnsiTheme="majorHAnsi" w:cstheme="majorHAnsi"/>
                <w:sz w:val="28"/>
                <w:szCs w:val="28"/>
              </w:rPr>
              <w:t>1</w:t>
            </w:r>
          </w:p>
        </w:tc>
        <w:tc>
          <w:tcPr>
            <w:tcW w:w="419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B2201" w:rsidRPr="00D91D2D" w:rsidRDefault="002B2201" w:rsidP="00A73D7C">
            <w:pPr>
              <w:spacing w:before="120" w:after="120" w:line="360" w:lineRule="exact"/>
              <w:rPr>
                <w:rFonts w:asciiTheme="majorHAnsi" w:hAnsiTheme="majorHAnsi" w:cstheme="majorHAnsi"/>
                <w:sz w:val="28"/>
                <w:szCs w:val="28"/>
              </w:rPr>
            </w:pPr>
            <w:r w:rsidRPr="00D91D2D">
              <w:rPr>
                <w:rFonts w:asciiTheme="majorHAnsi" w:hAnsiTheme="majorHAnsi" w:cstheme="majorHAnsi"/>
                <w:sz w:val="28"/>
                <w:szCs w:val="28"/>
              </w:rPr>
              <w:t>Thông tin về hệ thống các tổ chức tín dụng tại Việt Nam</w:t>
            </w:r>
          </w:p>
        </w:tc>
        <w:tc>
          <w:tcPr>
            <w:tcW w:w="141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B2201" w:rsidRPr="00D91D2D" w:rsidRDefault="002B2201"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sz w:val="28"/>
                <w:szCs w:val="28"/>
              </w:rPr>
              <w:t>Cơ quan Thanh tra, giám sát</w:t>
            </w:r>
          </w:p>
        </w:tc>
        <w:tc>
          <w:tcPr>
            <w:tcW w:w="127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B2201" w:rsidRPr="00D91D2D" w:rsidRDefault="002B2201"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sz w:val="28"/>
                <w:szCs w:val="28"/>
              </w:rPr>
              <w:t>Hàng quý</w:t>
            </w:r>
          </w:p>
        </w:tc>
        <w:tc>
          <w:tcPr>
            <w:tcW w:w="226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B2201" w:rsidRPr="00D91D2D" w:rsidRDefault="002B2201"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sz w:val="28"/>
                <w:szCs w:val="28"/>
              </w:rPr>
              <w:t xml:space="preserve">Trong vòng 10 ngày kể từ khi kết thúc quý báo cáo  </w:t>
            </w:r>
          </w:p>
        </w:tc>
      </w:tr>
      <w:tr w:rsidR="00DE6FB9" w:rsidRPr="00D91D2D" w:rsidTr="001763FB">
        <w:trPr>
          <w:trHeight w:val="980"/>
        </w:trPr>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91D2D" w:rsidP="00A73D7C">
            <w:pPr>
              <w:spacing w:before="120" w:after="120" w:line="360" w:lineRule="exact"/>
              <w:jc w:val="center"/>
              <w:rPr>
                <w:rFonts w:asciiTheme="majorHAnsi" w:hAnsiTheme="majorHAnsi" w:cstheme="majorHAnsi"/>
                <w:sz w:val="28"/>
                <w:szCs w:val="28"/>
              </w:rPr>
            </w:pPr>
            <w:r>
              <w:rPr>
                <w:rFonts w:asciiTheme="majorHAnsi" w:hAnsiTheme="majorHAnsi" w:cstheme="majorHAnsi"/>
                <w:sz w:val="28"/>
                <w:szCs w:val="28"/>
              </w:rPr>
              <w:t>2</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6D39DA">
            <w:pPr>
              <w:spacing w:before="120" w:after="120" w:line="360" w:lineRule="exact"/>
              <w:rPr>
                <w:rFonts w:asciiTheme="majorHAnsi" w:hAnsiTheme="majorHAnsi" w:cstheme="majorHAnsi"/>
                <w:sz w:val="28"/>
                <w:szCs w:val="28"/>
              </w:rPr>
            </w:pPr>
            <w:r w:rsidRPr="00D91D2D">
              <w:rPr>
                <w:rFonts w:asciiTheme="majorHAnsi" w:hAnsiTheme="majorHAnsi" w:cstheme="majorHAnsi"/>
                <w:sz w:val="28"/>
                <w:szCs w:val="28"/>
              </w:rPr>
              <w:t xml:space="preserve">Các thông tin về hoạt động và tài chính của ngân hàng thương mại nhà nước và ngân hàng thương mại có vốn nhà nước </w:t>
            </w:r>
            <w:r w:rsidR="006D39DA">
              <w:rPr>
                <w:rFonts w:asciiTheme="majorHAnsi" w:hAnsiTheme="majorHAnsi" w:cstheme="majorHAnsi"/>
                <w:sz w:val="28"/>
                <w:szCs w:val="28"/>
              </w:rPr>
              <w:t xml:space="preserve">NHNN </w:t>
            </w:r>
            <w:r w:rsidRPr="00D91D2D">
              <w:rPr>
                <w:rFonts w:asciiTheme="majorHAnsi" w:hAnsiTheme="majorHAnsi" w:cstheme="majorHAnsi"/>
                <w:sz w:val="28"/>
                <w:szCs w:val="28"/>
              </w:rPr>
              <w:t>là đại diện vốn chủ sở hữu</w:t>
            </w: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sz w:val="28"/>
                <w:szCs w:val="28"/>
              </w:rPr>
              <w:t>Cơ quan Thanh tra, giám sát ngân hàng</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sz w:val="28"/>
                <w:szCs w:val="28"/>
              </w:rPr>
              <w:t>Theo quy định</w:t>
            </w: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sz w:val="28"/>
                <w:szCs w:val="28"/>
              </w:rPr>
              <w:t>Theo quy định tại Nghị định số 81/2015/NĐ-CP và Nghị định số 87/2015/NĐ-CP</w:t>
            </w:r>
          </w:p>
        </w:tc>
      </w:tr>
      <w:tr w:rsidR="00DE6FB9" w:rsidRPr="00D91D2D" w:rsidTr="001763FB">
        <w:trPr>
          <w:trHeight w:val="980"/>
        </w:trPr>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91D2D" w:rsidP="00A73D7C">
            <w:pPr>
              <w:spacing w:before="120" w:after="120" w:line="360" w:lineRule="exact"/>
              <w:jc w:val="center"/>
              <w:rPr>
                <w:rFonts w:asciiTheme="majorHAnsi" w:hAnsiTheme="majorHAnsi" w:cstheme="majorHAnsi"/>
                <w:sz w:val="28"/>
                <w:szCs w:val="28"/>
              </w:rPr>
            </w:pPr>
            <w:r>
              <w:rPr>
                <w:rFonts w:asciiTheme="majorHAnsi" w:hAnsiTheme="majorHAnsi" w:cstheme="majorHAnsi"/>
                <w:sz w:val="28"/>
                <w:szCs w:val="28"/>
              </w:rPr>
              <w:t>3</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6D39DA">
            <w:pPr>
              <w:spacing w:before="120" w:after="120" w:line="360" w:lineRule="exact"/>
              <w:rPr>
                <w:rFonts w:asciiTheme="majorHAnsi" w:hAnsiTheme="majorHAnsi" w:cstheme="majorHAnsi"/>
                <w:sz w:val="28"/>
                <w:szCs w:val="28"/>
              </w:rPr>
            </w:pPr>
            <w:r w:rsidRPr="00D91D2D">
              <w:rPr>
                <w:rFonts w:asciiTheme="majorHAnsi" w:hAnsiTheme="majorHAnsi" w:cstheme="majorHAnsi"/>
                <w:sz w:val="28"/>
                <w:szCs w:val="28"/>
              </w:rPr>
              <w:t xml:space="preserve">Các thông tin về hoạt động và tài chính của doanh nghiệp nhà nước và doanh nghiệp có vốn nhà nước do </w:t>
            </w:r>
            <w:r w:rsidR="006D39DA">
              <w:rPr>
                <w:rFonts w:asciiTheme="majorHAnsi" w:hAnsiTheme="majorHAnsi" w:cstheme="majorHAnsi"/>
                <w:sz w:val="28"/>
                <w:szCs w:val="28"/>
              </w:rPr>
              <w:t xml:space="preserve">NHNN </w:t>
            </w:r>
            <w:r w:rsidRPr="00D91D2D">
              <w:rPr>
                <w:rFonts w:asciiTheme="majorHAnsi" w:hAnsiTheme="majorHAnsi" w:cstheme="majorHAnsi"/>
                <w:sz w:val="28"/>
                <w:szCs w:val="28"/>
              </w:rPr>
              <w:t>là đại diện vốn chủ sở hữu</w:t>
            </w: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sz w:val="28"/>
                <w:szCs w:val="28"/>
              </w:rPr>
              <w:t>Vụ Tài chính – Kế toán</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sz w:val="28"/>
                <w:szCs w:val="28"/>
              </w:rPr>
              <w:t>Theo quy định</w:t>
            </w: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sz w:val="28"/>
                <w:szCs w:val="28"/>
              </w:rPr>
              <w:t>Theo quy định tại Nghị định số 81/2015/NĐ-CP và Nghị định số 87/2015/NĐ-CP</w:t>
            </w:r>
          </w:p>
        </w:tc>
      </w:tr>
      <w:tr w:rsidR="00DE6FB9" w:rsidRPr="00D91D2D" w:rsidTr="001763FB">
        <w:trPr>
          <w:trHeight w:val="980"/>
        </w:trPr>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91D2D" w:rsidP="00A73D7C">
            <w:pPr>
              <w:spacing w:before="120" w:after="120" w:line="360" w:lineRule="exact"/>
              <w:jc w:val="center"/>
              <w:rPr>
                <w:rFonts w:asciiTheme="majorHAnsi" w:hAnsiTheme="majorHAnsi" w:cstheme="majorHAnsi"/>
                <w:sz w:val="28"/>
                <w:szCs w:val="28"/>
              </w:rPr>
            </w:pPr>
            <w:r>
              <w:rPr>
                <w:rFonts w:asciiTheme="majorHAnsi" w:hAnsiTheme="majorHAnsi" w:cstheme="majorHAnsi"/>
                <w:sz w:val="28"/>
                <w:szCs w:val="28"/>
              </w:rPr>
              <w:t>4</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A73D7C">
            <w:pPr>
              <w:spacing w:before="120" w:after="120" w:line="360" w:lineRule="exact"/>
              <w:rPr>
                <w:rFonts w:asciiTheme="majorHAnsi" w:hAnsiTheme="majorHAnsi" w:cstheme="majorHAnsi"/>
                <w:sz w:val="28"/>
                <w:szCs w:val="28"/>
              </w:rPr>
            </w:pPr>
            <w:r w:rsidRPr="00D91D2D">
              <w:rPr>
                <w:rFonts w:asciiTheme="majorHAnsi" w:hAnsiTheme="majorHAnsi" w:cstheme="majorHAnsi"/>
                <w:sz w:val="28"/>
                <w:szCs w:val="28"/>
              </w:rPr>
              <w:t>Công khai ngân sách</w:t>
            </w: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sz w:val="28"/>
                <w:szCs w:val="28"/>
              </w:rPr>
              <w:t>Vụ Tài chính kế toán</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sz w:val="28"/>
                <w:szCs w:val="28"/>
              </w:rPr>
              <w:t>Theo quy định</w:t>
            </w: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sz w:val="28"/>
                <w:szCs w:val="28"/>
              </w:rPr>
              <w:t>Theo quy định tại Thông tư số 90/2018/TT-BTC ngày 28/9/2018 sửa đổi, bổ sung một số điều của Thông tư số 61/2017/TT-BTC ngày 15/6/2017 hướng dẫn về công khai ngân sách đối với đơn vị dự toán ngân sách, tổ chức được ngân sách nhà nước hỗ trợ</w:t>
            </w:r>
          </w:p>
        </w:tc>
      </w:tr>
      <w:tr w:rsidR="00DE6FB9" w:rsidRPr="00D91D2D" w:rsidTr="001763FB">
        <w:trPr>
          <w:trHeight w:val="980"/>
        </w:trPr>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91D2D" w:rsidP="00A73D7C">
            <w:pPr>
              <w:spacing w:before="120" w:after="120" w:line="360" w:lineRule="exact"/>
              <w:jc w:val="center"/>
              <w:rPr>
                <w:rFonts w:asciiTheme="majorHAnsi" w:hAnsiTheme="majorHAnsi" w:cstheme="majorHAnsi"/>
                <w:sz w:val="28"/>
                <w:szCs w:val="28"/>
              </w:rPr>
            </w:pPr>
            <w:r>
              <w:rPr>
                <w:rFonts w:asciiTheme="majorHAnsi" w:hAnsiTheme="majorHAnsi" w:cstheme="majorHAnsi"/>
                <w:sz w:val="28"/>
                <w:szCs w:val="28"/>
              </w:rPr>
              <w:t>5</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6D39DA">
            <w:pPr>
              <w:rPr>
                <w:rFonts w:asciiTheme="majorHAnsi" w:hAnsiTheme="majorHAnsi" w:cstheme="majorHAnsi"/>
                <w:sz w:val="28"/>
                <w:szCs w:val="28"/>
              </w:rPr>
            </w:pPr>
            <w:r w:rsidRPr="00D91D2D">
              <w:rPr>
                <w:rFonts w:asciiTheme="majorHAnsi" w:hAnsiTheme="majorHAnsi" w:cstheme="majorHAnsi"/>
                <w:sz w:val="28"/>
                <w:szCs w:val="28"/>
              </w:rPr>
              <w:t xml:space="preserve">Các điều ước quốc tế có hiệu lực đối với nước Cộng hòa xã hội chủ nghĩa Việt Nam do </w:t>
            </w:r>
            <w:r w:rsidR="006D39DA">
              <w:rPr>
                <w:rFonts w:asciiTheme="majorHAnsi" w:hAnsiTheme="majorHAnsi" w:cstheme="majorHAnsi"/>
                <w:sz w:val="28"/>
                <w:szCs w:val="28"/>
              </w:rPr>
              <w:t>NHNN</w:t>
            </w:r>
            <w:r w:rsidRPr="00D91D2D">
              <w:rPr>
                <w:rFonts w:asciiTheme="majorHAnsi" w:hAnsiTheme="majorHAnsi" w:cstheme="majorHAnsi"/>
                <w:sz w:val="28"/>
                <w:szCs w:val="28"/>
              </w:rPr>
              <w:t xml:space="preserve"> đề xuất (trừ trường hợp có thỏa thuận khác giữa bên Việt Nam và bên ký kết </w:t>
            </w:r>
            <w:r w:rsidRPr="00D91D2D">
              <w:rPr>
                <w:rFonts w:asciiTheme="majorHAnsi" w:hAnsiTheme="majorHAnsi" w:cstheme="majorHAnsi"/>
                <w:sz w:val="28"/>
                <w:szCs w:val="28"/>
              </w:rPr>
              <w:lastRenderedPageBreak/>
              <w:t>nước ngoài hoặc có quyết định của cơ quan nhà nước có thẩm quyền</w:t>
            </w: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14110E">
            <w:pPr>
              <w:jc w:val="center"/>
              <w:rPr>
                <w:rFonts w:asciiTheme="majorHAnsi" w:hAnsiTheme="majorHAnsi" w:cstheme="majorHAnsi"/>
                <w:sz w:val="28"/>
                <w:szCs w:val="28"/>
              </w:rPr>
            </w:pPr>
            <w:r w:rsidRPr="00D91D2D">
              <w:rPr>
                <w:rFonts w:asciiTheme="majorHAnsi" w:hAnsiTheme="majorHAnsi" w:cstheme="majorHAnsi"/>
                <w:sz w:val="28"/>
                <w:szCs w:val="28"/>
              </w:rPr>
              <w:lastRenderedPageBreak/>
              <w:t>Hợp tác quốc tế</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91D2D"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sz w:val="28"/>
                <w:szCs w:val="28"/>
              </w:rPr>
              <w:t>Khi phát sinh</w:t>
            </w: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A73D7C">
            <w:pPr>
              <w:spacing w:before="120" w:after="120" w:line="360" w:lineRule="exact"/>
              <w:jc w:val="center"/>
              <w:rPr>
                <w:rFonts w:asciiTheme="majorHAnsi" w:hAnsiTheme="majorHAnsi" w:cstheme="majorHAnsi"/>
                <w:sz w:val="28"/>
                <w:szCs w:val="28"/>
              </w:rPr>
            </w:pPr>
          </w:p>
        </w:tc>
      </w:tr>
      <w:tr w:rsidR="00DE6FB9" w:rsidRPr="00D91D2D" w:rsidTr="001763FB">
        <w:trPr>
          <w:trHeight w:val="980"/>
        </w:trPr>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91D2D" w:rsidP="00A73D7C">
            <w:pPr>
              <w:spacing w:before="120" w:after="120" w:line="360" w:lineRule="exact"/>
              <w:jc w:val="center"/>
              <w:rPr>
                <w:rFonts w:asciiTheme="majorHAnsi" w:hAnsiTheme="majorHAnsi" w:cstheme="majorHAnsi"/>
                <w:sz w:val="28"/>
                <w:szCs w:val="28"/>
              </w:rPr>
            </w:pPr>
            <w:r>
              <w:rPr>
                <w:rFonts w:asciiTheme="majorHAnsi" w:hAnsiTheme="majorHAnsi" w:cstheme="majorHAnsi"/>
                <w:sz w:val="28"/>
                <w:szCs w:val="28"/>
              </w:rPr>
              <w:lastRenderedPageBreak/>
              <w:t>6</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14110E">
            <w:pPr>
              <w:rPr>
                <w:rFonts w:asciiTheme="majorHAnsi" w:hAnsiTheme="majorHAnsi" w:cstheme="majorHAnsi"/>
                <w:sz w:val="28"/>
                <w:szCs w:val="28"/>
              </w:rPr>
            </w:pPr>
            <w:r w:rsidRPr="00D91D2D">
              <w:rPr>
                <w:rFonts w:asciiTheme="majorHAnsi" w:hAnsiTheme="majorHAnsi" w:cstheme="majorHAnsi"/>
                <w:sz w:val="28"/>
                <w:szCs w:val="28"/>
              </w:rPr>
              <w:t>Dự thảo Văn bản quy phạm pháp luật</w:t>
            </w: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14110E">
            <w:pPr>
              <w:jc w:val="center"/>
              <w:rPr>
                <w:rFonts w:asciiTheme="majorHAnsi" w:hAnsiTheme="majorHAnsi" w:cstheme="majorHAnsi"/>
                <w:sz w:val="28"/>
                <w:szCs w:val="28"/>
              </w:rPr>
            </w:pPr>
            <w:r w:rsidRPr="00D91D2D">
              <w:rPr>
                <w:rFonts w:asciiTheme="majorHAnsi" w:hAnsiTheme="majorHAnsi" w:cstheme="majorHAnsi"/>
                <w:sz w:val="28"/>
                <w:szCs w:val="28"/>
              </w:rPr>
              <w:t>Đơn vị đầu mối dự thảo</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A73D7C">
            <w:pPr>
              <w:spacing w:before="120" w:after="120" w:line="360" w:lineRule="exact"/>
              <w:jc w:val="center"/>
              <w:rPr>
                <w:rFonts w:asciiTheme="majorHAnsi" w:hAnsiTheme="majorHAnsi" w:cstheme="majorHAnsi"/>
                <w:sz w:val="28"/>
                <w:szCs w:val="28"/>
              </w:rPr>
            </w:pPr>
            <w:r w:rsidRPr="00D91D2D">
              <w:rPr>
                <w:rFonts w:asciiTheme="majorHAnsi" w:hAnsiTheme="majorHAnsi" w:cstheme="majorHAnsi"/>
                <w:sz w:val="28"/>
                <w:szCs w:val="28"/>
              </w:rPr>
              <w:t>Khi phát sinh</w:t>
            </w: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6FB9" w:rsidRPr="00D91D2D" w:rsidRDefault="00DE6FB9" w:rsidP="00A73D7C">
            <w:pPr>
              <w:spacing w:before="120" w:after="120" w:line="360" w:lineRule="exact"/>
              <w:jc w:val="center"/>
              <w:rPr>
                <w:rFonts w:asciiTheme="majorHAnsi" w:hAnsiTheme="majorHAnsi" w:cstheme="majorHAnsi"/>
                <w:sz w:val="28"/>
                <w:szCs w:val="28"/>
              </w:rPr>
            </w:pPr>
          </w:p>
        </w:tc>
      </w:tr>
    </w:tbl>
    <w:p w:rsidR="002B2201" w:rsidRDefault="002B2201" w:rsidP="002B2201">
      <w:pPr>
        <w:spacing w:before="120" w:after="120" w:line="360" w:lineRule="exact"/>
        <w:ind w:firstLine="720"/>
        <w:jc w:val="both"/>
        <w:rPr>
          <w:rFonts w:asciiTheme="majorHAnsi" w:hAnsiTheme="majorHAnsi" w:cstheme="majorHAnsi"/>
          <w:sz w:val="28"/>
          <w:szCs w:val="28"/>
        </w:rPr>
      </w:pPr>
      <w:r w:rsidRPr="00D91D2D">
        <w:rPr>
          <w:rFonts w:asciiTheme="majorHAnsi" w:hAnsiTheme="majorHAnsi" w:cstheme="majorHAnsi"/>
          <w:sz w:val="28"/>
          <w:szCs w:val="28"/>
        </w:rPr>
        <w:t>- Sửa đổi một số nội dung, chỉ tiêu như sau:</w:t>
      </w:r>
    </w:p>
    <w:p w:rsidR="006D39DA" w:rsidRPr="006D39DA" w:rsidRDefault="006D39DA" w:rsidP="006D39DA">
      <w:pPr>
        <w:spacing w:before="120" w:after="120" w:line="360" w:lineRule="exact"/>
        <w:ind w:firstLine="720"/>
        <w:jc w:val="both"/>
        <w:rPr>
          <w:rFonts w:asciiTheme="majorHAnsi" w:hAnsiTheme="majorHAnsi" w:cstheme="majorHAnsi"/>
          <w:sz w:val="28"/>
          <w:szCs w:val="28"/>
          <w:lang w:val="es-MX"/>
        </w:rPr>
      </w:pPr>
      <w:r>
        <w:rPr>
          <w:rFonts w:asciiTheme="majorHAnsi" w:hAnsiTheme="majorHAnsi" w:cstheme="majorHAnsi"/>
          <w:sz w:val="28"/>
          <w:szCs w:val="28"/>
          <w:lang w:val="es-MX"/>
        </w:rPr>
        <w:t xml:space="preserve">+ </w:t>
      </w:r>
      <w:r w:rsidRPr="00D91D2D">
        <w:rPr>
          <w:rFonts w:asciiTheme="majorHAnsi" w:hAnsiTheme="majorHAnsi" w:cstheme="majorHAnsi"/>
          <w:sz w:val="28"/>
          <w:szCs w:val="28"/>
          <w:lang w:val="es-MX"/>
        </w:rPr>
        <w:t xml:space="preserve"> Sửa đổi các chỉ tiêu</w:t>
      </w:r>
      <w:r>
        <w:rPr>
          <w:rFonts w:asciiTheme="majorHAnsi" w:hAnsiTheme="majorHAnsi" w:cstheme="majorHAnsi"/>
          <w:sz w:val="28"/>
          <w:szCs w:val="28"/>
          <w:lang w:val="es-MX"/>
        </w:rPr>
        <w:t xml:space="preserve"> III.1, III.2</w:t>
      </w:r>
      <w:r w:rsidRPr="00D91D2D">
        <w:rPr>
          <w:rFonts w:asciiTheme="majorHAnsi" w:hAnsiTheme="majorHAnsi" w:cstheme="majorHAnsi"/>
          <w:sz w:val="28"/>
          <w:szCs w:val="28"/>
          <w:lang w:val="es-MX"/>
        </w:rPr>
        <w:t xml:space="preserve"> </w:t>
      </w:r>
      <w:r>
        <w:rPr>
          <w:rFonts w:asciiTheme="majorHAnsi" w:hAnsiTheme="majorHAnsi" w:cstheme="majorHAnsi"/>
          <w:sz w:val="28"/>
          <w:szCs w:val="28"/>
          <w:lang w:val="es-MX"/>
        </w:rPr>
        <w:t xml:space="preserve">về đơn vị cập nhật từ </w:t>
      </w:r>
      <w:r w:rsidRPr="00D91D2D">
        <w:rPr>
          <w:rFonts w:asciiTheme="majorHAnsi" w:hAnsiTheme="majorHAnsi" w:cstheme="majorHAnsi"/>
          <w:sz w:val="28"/>
          <w:szCs w:val="28"/>
          <w:lang w:val="es-MX"/>
        </w:rPr>
        <w:t>Văn phòng thành Vụ Truyền thông</w:t>
      </w:r>
      <w:r>
        <w:rPr>
          <w:rFonts w:asciiTheme="majorHAnsi" w:hAnsiTheme="majorHAnsi" w:cstheme="majorHAnsi"/>
          <w:sz w:val="28"/>
          <w:szCs w:val="28"/>
          <w:lang w:val="es-MX"/>
        </w:rPr>
        <w:t>; đồng thời sửa đổi thời hạn cung cấp theo đúng quy định.</w:t>
      </w:r>
    </w:p>
    <w:p w:rsidR="002B2201" w:rsidRPr="006D39DA" w:rsidRDefault="007E21FD" w:rsidP="002B2201">
      <w:pPr>
        <w:spacing w:before="120" w:after="120" w:line="360" w:lineRule="exact"/>
        <w:ind w:firstLine="720"/>
        <w:jc w:val="both"/>
        <w:rPr>
          <w:rFonts w:asciiTheme="majorHAnsi" w:hAnsiTheme="majorHAnsi" w:cstheme="majorHAnsi"/>
          <w:sz w:val="28"/>
          <w:szCs w:val="28"/>
          <w:lang w:val="es-MX"/>
        </w:rPr>
      </w:pPr>
      <w:r w:rsidRPr="006D39DA">
        <w:rPr>
          <w:rFonts w:asciiTheme="majorHAnsi" w:hAnsiTheme="majorHAnsi" w:cstheme="majorHAnsi"/>
          <w:sz w:val="28"/>
          <w:szCs w:val="28"/>
          <w:lang w:val="es-MX"/>
        </w:rPr>
        <w:t xml:space="preserve">+ Nội dung </w:t>
      </w:r>
      <w:r w:rsidR="002B2201" w:rsidRPr="006D39DA">
        <w:rPr>
          <w:rFonts w:asciiTheme="majorHAnsi" w:hAnsiTheme="majorHAnsi" w:cstheme="majorHAnsi"/>
          <w:sz w:val="28"/>
          <w:szCs w:val="28"/>
          <w:lang w:val="es-MX"/>
        </w:rPr>
        <w:t>“</w:t>
      </w:r>
      <w:r w:rsidR="002B2201" w:rsidRPr="006D39DA">
        <w:rPr>
          <w:rFonts w:asciiTheme="majorHAnsi" w:hAnsiTheme="majorHAnsi" w:cstheme="majorHAnsi"/>
          <w:i/>
          <w:sz w:val="28"/>
          <w:szCs w:val="28"/>
          <w:lang w:val="es-MX"/>
        </w:rPr>
        <w:t>Tỷ giá bình quân liên ngân hàng</w:t>
      </w:r>
      <w:r w:rsidR="002B2201" w:rsidRPr="006D39DA">
        <w:rPr>
          <w:rFonts w:asciiTheme="majorHAnsi" w:hAnsiTheme="majorHAnsi" w:cstheme="majorHAnsi"/>
          <w:sz w:val="28"/>
          <w:szCs w:val="28"/>
          <w:lang w:val="es-MX"/>
        </w:rPr>
        <w:t>” sửa thành “</w:t>
      </w:r>
      <w:r w:rsidR="002B2201" w:rsidRPr="006D39DA">
        <w:rPr>
          <w:rFonts w:asciiTheme="majorHAnsi" w:hAnsiTheme="majorHAnsi" w:cstheme="majorHAnsi"/>
          <w:i/>
          <w:sz w:val="28"/>
          <w:szCs w:val="28"/>
          <w:lang w:val="es-MX"/>
        </w:rPr>
        <w:t>Tỷ giá trung tâm</w:t>
      </w:r>
      <w:r w:rsidR="002B2201" w:rsidRPr="006D39DA">
        <w:rPr>
          <w:rFonts w:asciiTheme="majorHAnsi" w:hAnsiTheme="majorHAnsi" w:cstheme="majorHAnsi"/>
          <w:sz w:val="28"/>
          <w:szCs w:val="28"/>
          <w:lang w:val="es-MX"/>
        </w:rPr>
        <w:t>”; sửa “9h ngày hiệu lực” thành “Trước 9h ngày hiệu lực” (nhằm đảm bảo tuân thủ đúng quy định tại Điều 1 Quyết định 2730/QĐ-NHNN ngày 31/12/2015)</w:t>
      </w:r>
      <w:r w:rsidR="006D39DA">
        <w:rPr>
          <w:rFonts w:asciiTheme="majorHAnsi" w:hAnsiTheme="majorHAnsi" w:cstheme="majorHAnsi"/>
          <w:sz w:val="28"/>
          <w:szCs w:val="28"/>
          <w:lang w:val="es-MX"/>
        </w:rPr>
        <w:t>.</w:t>
      </w:r>
    </w:p>
    <w:p w:rsidR="00BD5DB6" w:rsidRPr="006D39DA" w:rsidRDefault="007E21FD" w:rsidP="002B2201">
      <w:pPr>
        <w:spacing w:before="120" w:after="120" w:line="360" w:lineRule="exact"/>
        <w:ind w:firstLine="720"/>
        <w:jc w:val="both"/>
        <w:rPr>
          <w:rFonts w:asciiTheme="majorHAnsi" w:hAnsiTheme="majorHAnsi" w:cstheme="majorHAnsi"/>
          <w:sz w:val="28"/>
          <w:szCs w:val="28"/>
          <w:lang w:val="es-MX"/>
        </w:rPr>
      </w:pPr>
      <w:r w:rsidRPr="006D39DA">
        <w:rPr>
          <w:rFonts w:asciiTheme="majorHAnsi" w:hAnsiTheme="majorHAnsi" w:cstheme="majorHAnsi"/>
          <w:sz w:val="28"/>
          <w:szCs w:val="28"/>
          <w:lang w:val="es-MX"/>
        </w:rPr>
        <w:t>+</w:t>
      </w:r>
      <w:r w:rsidR="002B2201" w:rsidRPr="006D39DA">
        <w:rPr>
          <w:rFonts w:asciiTheme="majorHAnsi" w:hAnsiTheme="majorHAnsi" w:cstheme="majorHAnsi"/>
          <w:sz w:val="28"/>
          <w:szCs w:val="28"/>
          <w:lang w:val="es-MX"/>
        </w:rPr>
        <w:t xml:space="preserve"> </w:t>
      </w:r>
      <w:r w:rsidRPr="006D39DA">
        <w:rPr>
          <w:rFonts w:asciiTheme="majorHAnsi" w:hAnsiTheme="majorHAnsi" w:cstheme="majorHAnsi"/>
          <w:sz w:val="28"/>
          <w:szCs w:val="28"/>
          <w:lang w:val="es-MX"/>
        </w:rPr>
        <w:t xml:space="preserve">Nội dung </w:t>
      </w:r>
      <w:r w:rsidR="00BD5DB6" w:rsidRPr="006D39DA">
        <w:rPr>
          <w:rFonts w:asciiTheme="majorHAnsi" w:hAnsiTheme="majorHAnsi" w:cstheme="majorHAnsi"/>
          <w:sz w:val="28"/>
          <w:szCs w:val="28"/>
          <w:lang w:val="es-MX"/>
        </w:rPr>
        <w:t>“</w:t>
      </w:r>
      <w:r w:rsidR="00BD5DB6" w:rsidRPr="006D39DA">
        <w:rPr>
          <w:rFonts w:asciiTheme="majorHAnsi" w:eastAsia="Times New Roman" w:hAnsiTheme="majorHAnsi" w:cstheme="majorHAnsi"/>
          <w:i/>
          <w:color w:val="000000"/>
          <w:sz w:val="28"/>
          <w:szCs w:val="28"/>
          <w:lang w:val="es-MX" w:eastAsia="vi-VN"/>
        </w:rPr>
        <w:t>Thành lập, mua, bán, chia, tách, hợp nhất, sáp nhập, phá sản, giải thể, thu hồi giấy phép tổ chức tín dụng”</w:t>
      </w:r>
      <w:r w:rsidR="00BD5DB6" w:rsidRPr="00D91D2D">
        <w:rPr>
          <w:rFonts w:asciiTheme="majorHAnsi" w:hAnsiTheme="majorHAnsi" w:cstheme="majorHAnsi"/>
          <w:sz w:val="28"/>
          <w:szCs w:val="28"/>
          <w:lang w:val="vi-VN"/>
        </w:rPr>
        <w:t xml:space="preserve"> </w:t>
      </w:r>
      <w:r w:rsidR="00DE6FB9" w:rsidRPr="006D39DA">
        <w:rPr>
          <w:rFonts w:asciiTheme="majorHAnsi" w:hAnsiTheme="majorHAnsi" w:cstheme="majorHAnsi"/>
          <w:sz w:val="28"/>
          <w:szCs w:val="28"/>
          <w:lang w:val="es-MX"/>
        </w:rPr>
        <w:t xml:space="preserve">sửa </w:t>
      </w:r>
      <w:r w:rsidR="00BD5DB6" w:rsidRPr="006D39DA">
        <w:rPr>
          <w:rFonts w:asciiTheme="majorHAnsi" w:hAnsiTheme="majorHAnsi" w:cstheme="majorHAnsi"/>
          <w:sz w:val="28"/>
          <w:szCs w:val="28"/>
          <w:lang w:val="es-MX"/>
        </w:rPr>
        <w:t>thành “</w:t>
      </w:r>
      <w:r w:rsidR="00BD5DB6" w:rsidRPr="006D39DA">
        <w:rPr>
          <w:rFonts w:asciiTheme="majorHAnsi" w:hAnsiTheme="majorHAnsi" w:cstheme="majorHAnsi"/>
          <w:i/>
          <w:sz w:val="28"/>
          <w:szCs w:val="28"/>
          <w:lang w:val="es-MX"/>
        </w:rPr>
        <w:t>C</w:t>
      </w:r>
      <w:r w:rsidR="00BD5DB6" w:rsidRPr="00D91D2D">
        <w:rPr>
          <w:rFonts w:asciiTheme="majorHAnsi" w:hAnsiTheme="majorHAnsi" w:cstheme="majorHAnsi"/>
          <w:i/>
          <w:sz w:val="28"/>
          <w:szCs w:val="28"/>
          <w:lang w:val="vi-VN"/>
        </w:rPr>
        <w:t>ấp, sửa đổi, bổ sung, thu hồi giấy phép thành lập và hoạt động của các tổ chức tín dụng, giấy phép thành lập chi nhánh ngân hàng nước ngoài, giấy phép thành lập văn phòng đại diện của tổ chức tín dụng nước ngoài, tổ chức nước ngoài khác có hoạt động ngân hàng; chấp thuận việc mua, bán, chia, tách, hợp nhất, sáp nhập và giải thể tổ chức tín dụng theo quy định của pháp luật</w:t>
      </w:r>
      <w:r w:rsidR="00DE6FB9" w:rsidRPr="006D39DA">
        <w:rPr>
          <w:rFonts w:asciiTheme="majorHAnsi" w:hAnsiTheme="majorHAnsi" w:cstheme="majorHAnsi"/>
          <w:sz w:val="28"/>
          <w:szCs w:val="28"/>
          <w:lang w:val="es-MX"/>
        </w:rPr>
        <w:t>”</w:t>
      </w:r>
      <w:r w:rsidR="006D39DA" w:rsidRPr="006D39DA">
        <w:rPr>
          <w:rFonts w:asciiTheme="majorHAnsi" w:hAnsiTheme="majorHAnsi" w:cstheme="majorHAnsi"/>
          <w:sz w:val="28"/>
          <w:szCs w:val="28"/>
          <w:lang w:val="es-MX"/>
        </w:rPr>
        <w:t>.</w:t>
      </w:r>
    </w:p>
    <w:p w:rsidR="002B2201" w:rsidRPr="00D91D2D" w:rsidRDefault="002B2201" w:rsidP="002B2201">
      <w:pPr>
        <w:spacing w:before="120" w:after="120" w:line="360" w:lineRule="exact"/>
        <w:ind w:firstLine="720"/>
        <w:jc w:val="both"/>
        <w:rPr>
          <w:rFonts w:asciiTheme="majorHAnsi" w:hAnsiTheme="majorHAnsi" w:cstheme="majorHAnsi"/>
          <w:sz w:val="28"/>
          <w:szCs w:val="28"/>
        </w:rPr>
      </w:pPr>
      <w:r w:rsidRPr="00D91D2D">
        <w:rPr>
          <w:rFonts w:asciiTheme="majorHAnsi" w:hAnsiTheme="majorHAnsi" w:cstheme="majorHAnsi"/>
          <w:sz w:val="28"/>
          <w:szCs w:val="28"/>
        </w:rPr>
        <w:t xml:space="preserve">+ </w:t>
      </w:r>
      <w:r w:rsidR="007E21FD">
        <w:rPr>
          <w:rFonts w:asciiTheme="majorHAnsi" w:hAnsiTheme="majorHAnsi" w:cstheme="majorHAnsi"/>
          <w:sz w:val="28"/>
          <w:szCs w:val="28"/>
        </w:rPr>
        <w:t xml:space="preserve">Chỉ tiêu </w:t>
      </w:r>
      <w:r w:rsidRPr="00D91D2D">
        <w:rPr>
          <w:rFonts w:asciiTheme="majorHAnsi" w:hAnsiTheme="majorHAnsi" w:cstheme="majorHAnsi"/>
          <w:sz w:val="28"/>
          <w:szCs w:val="28"/>
        </w:rPr>
        <w:t>“</w:t>
      </w:r>
      <w:r w:rsidRPr="00D91D2D">
        <w:rPr>
          <w:rFonts w:asciiTheme="majorHAnsi" w:hAnsiTheme="majorHAnsi" w:cstheme="majorHAnsi"/>
          <w:i/>
          <w:sz w:val="28"/>
          <w:szCs w:val="28"/>
        </w:rPr>
        <w:t>Diễn biến lãi suất huy động và cho vay VND, ngoại tệ của TCTD đối với khách hàng</w:t>
      </w:r>
      <w:r w:rsidRPr="00D91D2D">
        <w:rPr>
          <w:rFonts w:asciiTheme="majorHAnsi" w:hAnsiTheme="majorHAnsi" w:cstheme="majorHAnsi"/>
          <w:sz w:val="28"/>
          <w:szCs w:val="28"/>
        </w:rPr>
        <w:t xml:space="preserve">” sửa thành </w:t>
      </w:r>
      <w:r w:rsidRPr="00D91D2D">
        <w:rPr>
          <w:rFonts w:asciiTheme="majorHAnsi" w:hAnsiTheme="majorHAnsi" w:cstheme="majorHAnsi"/>
          <w:i/>
          <w:sz w:val="28"/>
          <w:szCs w:val="28"/>
        </w:rPr>
        <w:t>“Diễn biến lãi suất của TCTD đối với khách hàng”</w:t>
      </w:r>
      <w:r w:rsidRPr="00D91D2D">
        <w:rPr>
          <w:rFonts w:asciiTheme="majorHAnsi" w:hAnsiTheme="majorHAnsi" w:cstheme="majorHAnsi"/>
          <w:sz w:val="28"/>
          <w:szCs w:val="28"/>
        </w:rPr>
        <w:t xml:space="preserve"> (để đảm bảo tên chỉ tiêu mang tính khái quát. Trong triển khai, Vụ CSTT cung cấp thông tin diễn biến lãi suất (huy động và cho vay VND và USD) tùy theo điều kiện thị trường)</w:t>
      </w:r>
      <w:r w:rsidR="006D39DA">
        <w:rPr>
          <w:rFonts w:asciiTheme="majorHAnsi" w:hAnsiTheme="majorHAnsi" w:cstheme="majorHAnsi"/>
          <w:sz w:val="28"/>
          <w:szCs w:val="28"/>
        </w:rPr>
        <w:t>.</w:t>
      </w:r>
    </w:p>
    <w:p w:rsidR="002B2201" w:rsidRPr="00D91D2D" w:rsidRDefault="002B2201" w:rsidP="002B2201">
      <w:pPr>
        <w:spacing w:before="120" w:after="120" w:line="360" w:lineRule="exact"/>
        <w:ind w:firstLine="720"/>
        <w:jc w:val="both"/>
        <w:rPr>
          <w:rFonts w:asciiTheme="majorHAnsi" w:hAnsiTheme="majorHAnsi" w:cstheme="majorHAnsi"/>
          <w:sz w:val="28"/>
          <w:szCs w:val="28"/>
        </w:rPr>
      </w:pPr>
      <w:r w:rsidRPr="00D91D2D">
        <w:rPr>
          <w:rFonts w:asciiTheme="majorHAnsi" w:hAnsiTheme="majorHAnsi" w:cstheme="majorHAnsi"/>
          <w:sz w:val="28"/>
          <w:szCs w:val="28"/>
        </w:rPr>
        <w:t xml:space="preserve">+ </w:t>
      </w:r>
      <w:r w:rsidR="007E21FD">
        <w:rPr>
          <w:rFonts w:asciiTheme="majorHAnsi" w:hAnsiTheme="majorHAnsi" w:cstheme="majorHAnsi"/>
          <w:sz w:val="28"/>
          <w:szCs w:val="28"/>
        </w:rPr>
        <w:t xml:space="preserve">Chỉ tiêu </w:t>
      </w:r>
      <w:r w:rsidR="00DE6FB9" w:rsidRPr="00D91D2D">
        <w:rPr>
          <w:rFonts w:asciiTheme="majorHAnsi" w:hAnsiTheme="majorHAnsi" w:cstheme="majorHAnsi"/>
          <w:sz w:val="28"/>
          <w:szCs w:val="28"/>
        </w:rPr>
        <w:t>“</w:t>
      </w:r>
      <w:r w:rsidR="00DE6FB9" w:rsidRPr="00D91D2D">
        <w:rPr>
          <w:rFonts w:asciiTheme="majorHAnsi" w:hAnsiTheme="majorHAnsi" w:cstheme="majorHAnsi"/>
          <w:i/>
          <w:sz w:val="28"/>
          <w:szCs w:val="28"/>
        </w:rPr>
        <w:t>Kết quả hoạt động của thị trường liên ngân hàng”</w:t>
      </w:r>
      <w:r w:rsidR="00DE6FB9" w:rsidRPr="00D91D2D">
        <w:rPr>
          <w:rFonts w:asciiTheme="majorHAnsi" w:hAnsiTheme="majorHAnsi" w:cstheme="majorHAnsi"/>
          <w:sz w:val="28"/>
          <w:szCs w:val="28"/>
        </w:rPr>
        <w:t xml:space="preserve">, </w:t>
      </w:r>
      <w:r w:rsidRPr="00D91D2D">
        <w:rPr>
          <w:rFonts w:asciiTheme="majorHAnsi" w:hAnsiTheme="majorHAnsi" w:cstheme="majorHAnsi"/>
          <w:sz w:val="28"/>
          <w:szCs w:val="28"/>
        </w:rPr>
        <w:t>Sửa đổi thời hạn cung cấp thành: “</w:t>
      </w:r>
      <w:r w:rsidRPr="00D91D2D">
        <w:rPr>
          <w:rFonts w:asciiTheme="majorHAnsi" w:hAnsiTheme="majorHAnsi" w:cstheme="majorHAnsi"/>
          <w:i/>
          <w:sz w:val="28"/>
          <w:szCs w:val="28"/>
        </w:rPr>
        <w:t>trước 9h ngày làm việc thứ hai</w:t>
      </w:r>
      <w:r w:rsidRPr="00D91D2D">
        <w:rPr>
          <w:rFonts w:asciiTheme="majorHAnsi" w:hAnsiTheme="majorHAnsi" w:cstheme="majorHAnsi"/>
          <w:sz w:val="28"/>
          <w:szCs w:val="28"/>
        </w:rPr>
        <w:t xml:space="preserve"> </w:t>
      </w:r>
      <w:r w:rsidRPr="00D91D2D">
        <w:rPr>
          <w:rFonts w:asciiTheme="majorHAnsi" w:hAnsiTheme="majorHAnsi" w:cstheme="majorHAnsi"/>
          <w:i/>
          <w:sz w:val="28"/>
          <w:szCs w:val="28"/>
        </w:rPr>
        <w:t>kể từ ngày thị trường giao dịch</w:t>
      </w:r>
      <w:r w:rsidR="007F4957" w:rsidRPr="00D91D2D">
        <w:rPr>
          <w:rFonts w:asciiTheme="majorHAnsi" w:hAnsiTheme="majorHAnsi" w:cstheme="majorHAnsi"/>
          <w:sz w:val="28"/>
          <w:szCs w:val="28"/>
        </w:rPr>
        <w:t xml:space="preserve">” </w:t>
      </w:r>
      <w:r w:rsidRPr="00D91D2D">
        <w:rPr>
          <w:rFonts w:asciiTheme="majorHAnsi" w:hAnsiTheme="majorHAnsi" w:cstheme="majorHAnsi"/>
          <w:sz w:val="28"/>
          <w:szCs w:val="28"/>
        </w:rPr>
        <w:t>(nhằm đảm bảo sự phù hợp, quy định thống nhất với Thông tư 35/2015/TT-NHNN về quy định chế độ báo cáo thống kê áp dụng đối với các TCTD, chi nhánh ngân hàng nước ngoài)</w:t>
      </w:r>
      <w:r w:rsidR="007F4957" w:rsidRPr="00D91D2D">
        <w:rPr>
          <w:rFonts w:asciiTheme="majorHAnsi" w:hAnsiTheme="majorHAnsi" w:cstheme="majorHAnsi"/>
          <w:sz w:val="28"/>
          <w:szCs w:val="28"/>
        </w:rPr>
        <w:t>.</w:t>
      </w:r>
    </w:p>
    <w:p w:rsidR="002B2201" w:rsidRPr="00D91D2D" w:rsidRDefault="002B2201" w:rsidP="007F4957">
      <w:pPr>
        <w:jc w:val="both"/>
        <w:rPr>
          <w:rFonts w:asciiTheme="majorHAnsi" w:hAnsiTheme="majorHAnsi" w:cstheme="majorHAnsi"/>
          <w:b/>
          <w:sz w:val="28"/>
          <w:szCs w:val="28"/>
        </w:rPr>
      </w:pPr>
      <w:r w:rsidRPr="00D91D2D">
        <w:rPr>
          <w:rFonts w:asciiTheme="majorHAnsi" w:hAnsiTheme="majorHAnsi" w:cstheme="majorHAnsi"/>
          <w:sz w:val="28"/>
          <w:szCs w:val="28"/>
        </w:rPr>
        <w:tab/>
        <w:t>+</w:t>
      </w:r>
      <w:r w:rsidR="007E21FD">
        <w:rPr>
          <w:rFonts w:asciiTheme="majorHAnsi" w:hAnsiTheme="majorHAnsi" w:cstheme="majorHAnsi"/>
          <w:sz w:val="28"/>
          <w:szCs w:val="28"/>
        </w:rPr>
        <w:t xml:space="preserve"> Chỉ tiêu</w:t>
      </w:r>
      <w:r w:rsidRPr="00D91D2D">
        <w:rPr>
          <w:rFonts w:asciiTheme="majorHAnsi" w:hAnsiTheme="majorHAnsi" w:cstheme="majorHAnsi"/>
          <w:sz w:val="28"/>
          <w:szCs w:val="28"/>
        </w:rPr>
        <w:t xml:space="preserve"> “</w:t>
      </w:r>
      <w:r w:rsidRPr="00D91D2D">
        <w:rPr>
          <w:rFonts w:asciiTheme="majorHAnsi" w:hAnsiTheme="majorHAnsi" w:cstheme="majorHAnsi"/>
          <w:i/>
          <w:sz w:val="28"/>
          <w:szCs w:val="28"/>
        </w:rPr>
        <w:t>tỷ giá tính thuế xuất nhập khẩu</w:t>
      </w:r>
      <w:r w:rsidRPr="00D91D2D">
        <w:rPr>
          <w:rFonts w:asciiTheme="majorHAnsi" w:hAnsiTheme="majorHAnsi" w:cstheme="majorHAnsi"/>
          <w:sz w:val="28"/>
          <w:szCs w:val="28"/>
        </w:rPr>
        <w:t>” sửa thành “</w:t>
      </w:r>
      <w:r w:rsidRPr="00D91D2D">
        <w:rPr>
          <w:rFonts w:asciiTheme="majorHAnsi" w:hAnsiTheme="majorHAnsi" w:cstheme="majorHAnsi"/>
          <w:i/>
          <w:sz w:val="28"/>
          <w:szCs w:val="28"/>
        </w:rPr>
        <w:t>tỷ giá tính chéo của Đồng Việt Nam với một số ngoại tệ khác để xác định giá tính thuế”</w:t>
      </w:r>
      <w:r w:rsidRPr="00D91D2D">
        <w:rPr>
          <w:rFonts w:asciiTheme="majorHAnsi" w:hAnsiTheme="majorHAnsi" w:cstheme="majorHAnsi"/>
          <w:sz w:val="28"/>
          <w:szCs w:val="28"/>
        </w:rPr>
        <w:t xml:space="preserve">; “10 ngày/lần” thành </w:t>
      </w:r>
      <w:r w:rsidRPr="00D91D2D">
        <w:rPr>
          <w:rFonts w:asciiTheme="majorHAnsi" w:hAnsiTheme="majorHAnsi" w:cstheme="majorHAnsi"/>
          <w:i/>
          <w:sz w:val="28"/>
          <w:szCs w:val="28"/>
        </w:rPr>
        <w:t>“thứ năm hàng tuần (hoặc ngày làm việc liền trước ngày thứ năm trong trường hợp ngày thứ năm là ngày lễ, ngày nghỉ)</w:t>
      </w:r>
      <w:r w:rsidRPr="00D91D2D">
        <w:rPr>
          <w:rFonts w:asciiTheme="majorHAnsi" w:hAnsiTheme="majorHAnsi" w:cstheme="majorHAnsi"/>
          <w:sz w:val="28"/>
          <w:szCs w:val="28"/>
        </w:rPr>
        <w:t xml:space="preserve">”; “9h ngày hiệu lực đầu tiên” thành </w:t>
      </w:r>
      <w:r w:rsidRPr="00D91D2D">
        <w:rPr>
          <w:rFonts w:asciiTheme="majorHAnsi" w:hAnsiTheme="majorHAnsi" w:cstheme="majorHAnsi"/>
          <w:i/>
          <w:sz w:val="28"/>
          <w:szCs w:val="28"/>
        </w:rPr>
        <w:t>“Trước 9h ngày hiệu lực đầu tiên”</w:t>
      </w:r>
      <w:r w:rsidR="006D39DA">
        <w:rPr>
          <w:rFonts w:asciiTheme="majorHAnsi" w:hAnsiTheme="majorHAnsi" w:cstheme="majorHAnsi"/>
          <w:b/>
          <w:sz w:val="28"/>
          <w:szCs w:val="28"/>
        </w:rPr>
        <w:t>.</w:t>
      </w:r>
    </w:p>
    <w:p w:rsidR="002B2201" w:rsidRPr="00D91D2D" w:rsidRDefault="002B2201" w:rsidP="002B2201">
      <w:pPr>
        <w:spacing w:before="120" w:after="120" w:line="360" w:lineRule="exact"/>
        <w:ind w:firstLine="720"/>
        <w:jc w:val="both"/>
        <w:rPr>
          <w:rFonts w:asciiTheme="majorHAnsi" w:hAnsiTheme="majorHAnsi" w:cstheme="majorHAnsi"/>
          <w:sz w:val="28"/>
          <w:szCs w:val="28"/>
        </w:rPr>
      </w:pPr>
      <w:r w:rsidRPr="00D91D2D">
        <w:rPr>
          <w:rFonts w:asciiTheme="majorHAnsi" w:hAnsiTheme="majorHAnsi" w:cstheme="majorHAnsi"/>
          <w:sz w:val="28"/>
          <w:szCs w:val="28"/>
        </w:rPr>
        <w:t xml:space="preserve">+ Chỉ tiêu </w:t>
      </w:r>
      <w:r w:rsidRPr="00D91D2D">
        <w:rPr>
          <w:rFonts w:asciiTheme="majorHAnsi" w:hAnsiTheme="majorHAnsi" w:cstheme="majorHAnsi"/>
          <w:i/>
          <w:sz w:val="28"/>
          <w:szCs w:val="28"/>
        </w:rPr>
        <w:t>Diễn biến thị trường ngoại tệ</w:t>
      </w:r>
      <w:r w:rsidRPr="00D91D2D">
        <w:rPr>
          <w:rFonts w:asciiTheme="majorHAnsi" w:hAnsiTheme="majorHAnsi" w:cstheme="majorHAnsi"/>
          <w:sz w:val="28"/>
          <w:szCs w:val="28"/>
        </w:rPr>
        <w:t xml:space="preserve"> - </w:t>
      </w:r>
      <w:r w:rsidRPr="00D91D2D">
        <w:rPr>
          <w:rFonts w:asciiTheme="majorHAnsi" w:hAnsiTheme="majorHAnsi" w:cstheme="majorHAnsi"/>
          <w:i/>
          <w:sz w:val="28"/>
          <w:szCs w:val="28"/>
        </w:rPr>
        <w:t>Giao Vụ Chính sách tiền tệ là đơn vị đầu mối cập nhật</w:t>
      </w:r>
      <w:r w:rsidRPr="00D91D2D">
        <w:rPr>
          <w:rFonts w:asciiTheme="majorHAnsi" w:hAnsiTheme="majorHAnsi" w:cstheme="majorHAnsi"/>
          <w:sz w:val="28"/>
          <w:szCs w:val="28"/>
        </w:rPr>
        <w:t xml:space="preserve"> (nhằm đảm bảo phù hợp với quy định của Thống đốc </w:t>
      </w:r>
      <w:r w:rsidRPr="00D91D2D">
        <w:rPr>
          <w:rFonts w:asciiTheme="majorHAnsi" w:hAnsiTheme="majorHAnsi" w:cstheme="majorHAnsi"/>
          <w:sz w:val="28"/>
          <w:szCs w:val="28"/>
        </w:rPr>
        <w:lastRenderedPageBreak/>
        <w:t>NHNN tại Quyết định số 146/QĐ-NHNN ngày 7/2/2014 về việc chuyển giao chức năng, nhiệm vụ thị trường và tỷ giá từ Vụ Quản lý ngoại hối sang Vụ Chính sách tiền tệ)</w:t>
      </w:r>
    </w:p>
    <w:p w:rsidR="002B2201" w:rsidRPr="00D91D2D" w:rsidRDefault="002B2201" w:rsidP="002B2201">
      <w:pPr>
        <w:spacing w:before="120" w:after="120" w:line="360" w:lineRule="exact"/>
        <w:ind w:firstLine="720"/>
        <w:jc w:val="both"/>
        <w:rPr>
          <w:rFonts w:asciiTheme="majorHAnsi" w:hAnsiTheme="majorHAnsi" w:cstheme="majorHAnsi"/>
          <w:i/>
          <w:sz w:val="28"/>
          <w:szCs w:val="28"/>
        </w:rPr>
      </w:pPr>
      <w:r w:rsidRPr="00D91D2D">
        <w:rPr>
          <w:rFonts w:asciiTheme="majorHAnsi" w:hAnsiTheme="majorHAnsi" w:cstheme="majorHAnsi"/>
          <w:sz w:val="28"/>
          <w:szCs w:val="28"/>
        </w:rPr>
        <w:t xml:space="preserve">+ Chỉ tiêu </w:t>
      </w:r>
      <w:r w:rsidR="00DE6FB9" w:rsidRPr="00D91D2D">
        <w:rPr>
          <w:rFonts w:asciiTheme="majorHAnsi" w:hAnsiTheme="majorHAnsi" w:cstheme="majorHAnsi"/>
          <w:sz w:val="28"/>
          <w:szCs w:val="28"/>
        </w:rPr>
        <w:t>“</w:t>
      </w:r>
      <w:r w:rsidR="00DE6FB9" w:rsidRPr="00D91D2D">
        <w:rPr>
          <w:rFonts w:asciiTheme="majorHAnsi" w:hAnsiTheme="majorHAnsi" w:cstheme="majorHAnsi"/>
          <w:i/>
          <w:sz w:val="28"/>
          <w:szCs w:val="28"/>
        </w:rPr>
        <w:t>Tỷ lệ vốn ngắn hạn cho vay trung, dài hạn (chi tiết theo loại hình tổ chức tín dụng</w:t>
      </w:r>
      <w:r w:rsidR="00DE6FB9" w:rsidRPr="00D91D2D">
        <w:rPr>
          <w:rFonts w:asciiTheme="majorHAnsi" w:hAnsiTheme="majorHAnsi" w:cstheme="majorHAnsi"/>
          <w:sz w:val="28"/>
          <w:szCs w:val="28"/>
        </w:rPr>
        <w:t xml:space="preserve">” </w:t>
      </w:r>
      <w:r w:rsidRPr="00D91D2D">
        <w:rPr>
          <w:rFonts w:asciiTheme="majorHAnsi" w:hAnsiTheme="majorHAnsi" w:cstheme="majorHAnsi"/>
          <w:sz w:val="28"/>
          <w:szCs w:val="28"/>
        </w:rPr>
        <w:t xml:space="preserve">Sửa đổi thời hạn cung cấp thành: “Trong vòng 30 ngày kể từ khi kết thúc tháng báo cáo. </w:t>
      </w:r>
      <w:r w:rsidRPr="00D91D2D">
        <w:rPr>
          <w:rFonts w:asciiTheme="majorHAnsi" w:hAnsiTheme="majorHAnsi" w:cstheme="majorHAnsi"/>
          <w:i/>
          <w:sz w:val="28"/>
          <w:szCs w:val="28"/>
        </w:rPr>
        <w:t>Riêng số liệu tháng 12 hàng năm, thời hạn công bố là 45 ngày kể từ khi kế</w:t>
      </w:r>
      <w:r w:rsidR="007F4957" w:rsidRPr="00D91D2D">
        <w:rPr>
          <w:rFonts w:asciiTheme="majorHAnsi" w:hAnsiTheme="majorHAnsi" w:cstheme="majorHAnsi"/>
          <w:i/>
          <w:sz w:val="28"/>
          <w:szCs w:val="28"/>
        </w:rPr>
        <w:t>t thúc tháng báo cá</w:t>
      </w:r>
      <w:r w:rsidR="00751304">
        <w:rPr>
          <w:rFonts w:asciiTheme="majorHAnsi" w:hAnsiTheme="majorHAnsi" w:cstheme="majorHAnsi"/>
          <w:i/>
          <w:sz w:val="28"/>
          <w:szCs w:val="28"/>
        </w:rPr>
        <w:t>o</w:t>
      </w:r>
      <w:r w:rsidRPr="00D91D2D">
        <w:rPr>
          <w:rFonts w:asciiTheme="majorHAnsi" w:hAnsiTheme="majorHAnsi" w:cstheme="majorHAnsi"/>
          <w:i/>
          <w:sz w:val="28"/>
          <w:szCs w:val="28"/>
        </w:rPr>
        <w:t>”.</w:t>
      </w:r>
    </w:p>
    <w:p w:rsidR="00DE6FB9" w:rsidRPr="00D91D2D" w:rsidRDefault="00DE6FB9" w:rsidP="002B2201">
      <w:pPr>
        <w:spacing w:before="120" w:after="120" w:line="360" w:lineRule="exact"/>
        <w:ind w:firstLine="720"/>
        <w:jc w:val="both"/>
        <w:rPr>
          <w:rFonts w:asciiTheme="majorHAnsi" w:hAnsiTheme="majorHAnsi" w:cstheme="majorHAnsi"/>
          <w:i/>
          <w:sz w:val="28"/>
          <w:szCs w:val="28"/>
        </w:rPr>
      </w:pPr>
      <w:r w:rsidRPr="00D91D2D">
        <w:rPr>
          <w:rFonts w:asciiTheme="majorHAnsi" w:hAnsiTheme="majorHAnsi" w:cstheme="majorHAnsi"/>
          <w:i/>
          <w:sz w:val="28"/>
          <w:szCs w:val="28"/>
        </w:rPr>
        <w:t xml:space="preserve">- </w:t>
      </w:r>
      <w:r w:rsidRPr="00D91D2D">
        <w:rPr>
          <w:rFonts w:asciiTheme="majorHAnsi" w:hAnsiTheme="majorHAnsi" w:cstheme="majorHAnsi"/>
          <w:sz w:val="28"/>
          <w:szCs w:val="28"/>
        </w:rPr>
        <w:t xml:space="preserve">Hủy bỏ chỉ tiêu </w:t>
      </w:r>
      <w:r w:rsidRPr="00D91D2D">
        <w:rPr>
          <w:rFonts w:asciiTheme="majorHAnsi" w:hAnsiTheme="majorHAnsi" w:cstheme="majorHAnsi"/>
          <w:i/>
          <w:sz w:val="28"/>
          <w:szCs w:val="28"/>
        </w:rPr>
        <w:t xml:space="preserve">Tỷ lệ cấp tín dụng so với nguồn vốn huy động (chi tiết theo loại hình tổ chức tín dụng do </w:t>
      </w:r>
      <w:r w:rsidRPr="00D91D2D">
        <w:rPr>
          <w:rFonts w:asciiTheme="majorHAnsi" w:hAnsiTheme="majorHAnsi" w:cstheme="majorHAnsi"/>
          <w:sz w:val="28"/>
          <w:szCs w:val="28"/>
        </w:rPr>
        <w:t xml:space="preserve">Vụ Dự báo Thống kê cung cấp; thay bằng </w:t>
      </w:r>
      <w:r w:rsidRPr="00D91D2D">
        <w:rPr>
          <w:rFonts w:asciiTheme="majorHAnsi" w:hAnsiTheme="majorHAnsi" w:cstheme="majorHAnsi"/>
          <w:i/>
          <w:sz w:val="28"/>
          <w:szCs w:val="28"/>
        </w:rPr>
        <w:t>Tỷ lệ dư nợ cho vay so với tổng tiền gửi</w:t>
      </w:r>
      <w:r w:rsidRPr="00D91D2D">
        <w:rPr>
          <w:rFonts w:asciiTheme="majorHAnsi" w:hAnsiTheme="majorHAnsi" w:cstheme="majorHAnsi"/>
          <w:sz w:val="28"/>
          <w:szCs w:val="28"/>
        </w:rPr>
        <w:t xml:space="preserve"> do Cơ quan Thanh tra, giám sát NH cung cấp (Đảm bảo đúng quy định tại Thông tư số 22/2019/TT-NHNN</w:t>
      </w:r>
    </w:p>
    <w:p w:rsidR="00DE6FB9" w:rsidRPr="007E21FD" w:rsidRDefault="002B2201" w:rsidP="002B2201">
      <w:pPr>
        <w:spacing w:before="120" w:after="120" w:line="360" w:lineRule="exact"/>
        <w:ind w:firstLine="720"/>
        <w:jc w:val="both"/>
        <w:rPr>
          <w:rFonts w:asciiTheme="majorHAnsi" w:hAnsiTheme="majorHAnsi" w:cstheme="majorHAnsi"/>
          <w:i/>
          <w:sz w:val="28"/>
          <w:szCs w:val="28"/>
        </w:rPr>
      </w:pPr>
      <w:r w:rsidRPr="00D91D2D">
        <w:rPr>
          <w:rFonts w:asciiTheme="majorHAnsi" w:hAnsiTheme="majorHAnsi" w:cstheme="majorHAnsi"/>
          <w:sz w:val="28"/>
          <w:szCs w:val="28"/>
        </w:rPr>
        <w:t xml:space="preserve">+ Chỉ tiêu </w:t>
      </w:r>
      <w:r w:rsidR="00DE6FB9" w:rsidRPr="007E21FD">
        <w:rPr>
          <w:rFonts w:asciiTheme="majorHAnsi" w:hAnsiTheme="majorHAnsi" w:cstheme="majorHAnsi"/>
          <w:i/>
          <w:sz w:val="28"/>
          <w:szCs w:val="28"/>
        </w:rPr>
        <w:t>“</w:t>
      </w:r>
      <w:r w:rsidR="00DE6FB9" w:rsidRPr="007E21FD">
        <w:rPr>
          <w:rFonts w:asciiTheme="majorHAnsi" w:eastAsia="Times New Roman" w:hAnsiTheme="majorHAnsi" w:cstheme="majorHAnsi"/>
          <w:i/>
          <w:color w:val="000000"/>
          <w:sz w:val="28"/>
          <w:szCs w:val="28"/>
          <w:lang w:eastAsia="vi-VN"/>
        </w:rPr>
        <w:t>Số lượng giao dịch, giá trị giao dịch của hệ thống thanh toán điện tử liên ngân hàng (phân theo tiểu hệ thống thanh toán giá trị cao và tiểu hệ thống thanh toán giá trị thấp</w:t>
      </w:r>
      <w:r w:rsidR="00DE6FB9" w:rsidRPr="00D91D2D">
        <w:rPr>
          <w:rFonts w:asciiTheme="majorHAnsi" w:eastAsia="Times New Roman" w:hAnsiTheme="majorHAnsi" w:cstheme="majorHAnsi"/>
          <w:color w:val="000000"/>
          <w:sz w:val="28"/>
          <w:szCs w:val="28"/>
          <w:lang w:eastAsia="vi-VN"/>
        </w:rPr>
        <w:t>)</w:t>
      </w:r>
      <w:r w:rsidR="007E21FD">
        <w:rPr>
          <w:rFonts w:asciiTheme="majorHAnsi" w:eastAsia="Times New Roman" w:hAnsiTheme="majorHAnsi" w:cstheme="majorHAnsi"/>
          <w:color w:val="000000"/>
          <w:sz w:val="28"/>
          <w:szCs w:val="28"/>
          <w:lang w:eastAsia="vi-VN"/>
        </w:rPr>
        <w:t>”</w:t>
      </w:r>
      <w:r w:rsidR="00DE6FB9" w:rsidRPr="00D91D2D">
        <w:rPr>
          <w:rFonts w:asciiTheme="majorHAnsi" w:eastAsia="Times New Roman" w:hAnsiTheme="majorHAnsi" w:cstheme="majorHAnsi"/>
          <w:color w:val="000000"/>
          <w:sz w:val="28"/>
          <w:szCs w:val="28"/>
          <w:lang w:eastAsia="vi-VN"/>
        </w:rPr>
        <w:t xml:space="preserve"> sửa thành </w:t>
      </w:r>
      <w:r w:rsidR="007E21FD">
        <w:rPr>
          <w:rFonts w:asciiTheme="majorHAnsi" w:eastAsia="Times New Roman" w:hAnsiTheme="majorHAnsi" w:cstheme="majorHAnsi"/>
          <w:color w:val="000000"/>
          <w:sz w:val="28"/>
          <w:szCs w:val="28"/>
          <w:lang w:eastAsia="vi-VN"/>
        </w:rPr>
        <w:t>“</w:t>
      </w:r>
      <w:r w:rsidR="00D91D2D" w:rsidRPr="007E21FD">
        <w:rPr>
          <w:rFonts w:asciiTheme="majorHAnsi" w:hAnsiTheme="majorHAnsi" w:cstheme="majorHAnsi"/>
          <w:i/>
          <w:sz w:val="28"/>
          <w:szCs w:val="28"/>
        </w:rPr>
        <w:t>Số lượng giao dịch, giá trị giao dịch của hệ thống thanh toán quốc gia</w:t>
      </w:r>
      <w:r w:rsidR="007E21FD">
        <w:rPr>
          <w:rFonts w:asciiTheme="majorHAnsi" w:hAnsiTheme="majorHAnsi" w:cstheme="majorHAnsi"/>
          <w:i/>
          <w:sz w:val="28"/>
          <w:szCs w:val="28"/>
        </w:rPr>
        <w:t>”</w:t>
      </w:r>
    </w:p>
    <w:p w:rsidR="00D91D2D" w:rsidRPr="007E21FD" w:rsidRDefault="007E21FD" w:rsidP="002B2201">
      <w:pPr>
        <w:spacing w:before="120" w:after="120" w:line="360" w:lineRule="exact"/>
        <w:ind w:firstLine="720"/>
        <w:jc w:val="both"/>
        <w:rPr>
          <w:rFonts w:asciiTheme="majorHAnsi" w:hAnsiTheme="majorHAnsi" w:cstheme="majorHAnsi"/>
          <w:i/>
          <w:sz w:val="28"/>
          <w:szCs w:val="28"/>
        </w:rPr>
      </w:pPr>
      <w:r>
        <w:rPr>
          <w:rFonts w:asciiTheme="majorHAnsi" w:hAnsiTheme="majorHAnsi" w:cstheme="majorHAnsi"/>
          <w:sz w:val="28"/>
          <w:szCs w:val="28"/>
        </w:rPr>
        <w:t xml:space="preserve">+ </w:t>
      </w:r>
      <w:r w:rsidRPr="00D91D2D">
        <w:rPr>
          <w:rFonts w:asciiTheme="majorHAnsi" w:hAnsiTheme="majorHAnsi" w:cstheme="majorHAnsi"/>
          <w:sz w:val="28"/>
          <w:szCs w:val="28"/>
        </w:rPr>
        <w:t xml:space="preserve">Chỉ tiêu </w:t>
      </w:r>
      <w:r>
        <w:rPr>
          <w:rFonts w:asciiTheme="majorHAnsi" w:hAnsiTheme="majorHAnsi" w:cstheme="majorHAnsi"/>
          <w:sz w:val="28"/>
          <w:szCs w:val="28"/>
        </w:rPr>
        <w:t>“</w:t>
      </w:r>
      <w:r w:rsidR="00D91D2D" w:rsidRPr="007E21FD">
        <w:rPr>
          <w:rFonts w:asciiTheme="majorHAnsi" w:eastAsia="Times New Roman" w:hAnsiTheme="majorHAnsi" w:cstheme="majorHAnsi"/>
          <w:i/>
          <w:color w:val="000000"/>
          <w:sz w:val="28"/>
          <w:szCs w:val="28"/>
          <w:lang w:eastAsia="vi-VN"/>
        </w:rPr>
        <w:t>Số lượng ATM, POS/EFTPOS/EDC; số lượng giao dịch và giá trị giao dịch qua ATM</w:t>
      </w:r>
      <w:r>
        <w:rPr>
          <w:rFonts w:asciiTheme="majorHAnsi" w:eastAsia="Times New Roman" w:hAnsiTheme="majorHAnsi" w:cstheme="majorHAnsi"/>
          <w:i/>
          <w:color w:val="000000"/>
          <w:sz w:val="28"/>
          <w:szCs w:val="28"/>
          <w:lang w:eastAsia="vi-VN"/>
        </w:rPr>
        <w:t>”</w:t>
      </w:r>
      <w:r w:rsidR="00D91D2D" w:rsidRPr="00D91D2D">
        <w:rPr>
          <w:rFonts w:asciiTheme="majorHAnsi" w:eastAsia="Times New Roman" w:hAnsiTheme="majorHAnsi" w:cstheme="majorHAnsi"/>
          <w:color w:val="000000"/>
          <w:sz w:val="28"/>
          <w:szCs w:val="28"/>
          <w:lang w:eastAsia="vi-VN"/>
        </w:rPr>
        <w:t xml:space="preserve"> thành </w:t>
      </w:r>
      <w:r>
        <w:rPr>
          <w:rFonts w:asciiTheme="majorHAnsi" w:eastAsia="Times New Roman" w:hAnsiTheme="majorHAnsi" w:cstheme="majorHAnsi"/>
          <w:color w:val="000000"/>
          <w:sz w:val="28"/>
          <w:szCs w:val="28"/>
          <w:lang w:eastAsia="vi-VN"/>
        </w:rPr>
        <w:t>“</w:t>
      </w:r>
      <w:r w:rsidR="00D91D2D" w:rsidRPr="007E21FD">
        <w:rPr>
          <w:rFonts w:asciiTheme="majorHAnsi" w:hAnsiTheme="majorHAnsi" w:cstheme="majorHAnsi"/>
          <w:i/>
          <w:sz w:val="28"/>
          <w:szCs w:val="28"/>
        </w:rPr>
        <w:t>Số lượng máy, số lượng giao dịch và giá trị giao dịch qua ATM, POS/EFTPOS/EDC</w:t>
      </w:r>
      <w:r>
        <w:rPr>
          <w:rFonts w:asciiTheme="majorHAnsi" w:hAnsiTheme="majorHAnsi" w:cstheme="majorHAnsi"/>
          <w:i/>
          <w:sz w:val="28"/>
          <w:szCs w:val="28"/>
        </w:rPr>
        <w:t>”.</w:t>
      </w:r>
    </w:p>
    <w:p w:rsidR="00D91D2D" w:rsidRPr="007E21FD" w:rsidRDefault="007E21FD" w:rsidP="002B2201">
      <w:pPr>
        <w:spacing w:before="120" w:after="120" w:line="360" w:lineRule="exact"/>
        <w:ind w:firstLine="720"/>
        <w:jc w:val="both"/>
        <w:rPr>
          <w:rFonts w:asciiTheme="majorHAnsi" w:hAnsiTheme="majorHAnsi" w:cstheme="majorHAnsi"/>
          <w:i/>
          <w:sz w:val="28"/>
          <w:szCs w:val="28"/>
        </w:rPr>
      </w:pPr>
      <w:r>
        <w:rPr>
          <w:rFonts w:asciiTheme="majorHAnsi" w:hAnsiTheme="majorHAnsi" w:cstheme="majorHAnsi"/>
          <w:sz w:val="28"/>
          <w:szCs w:val="28"/>
        </w:rPr>
        <w:t xml:space="preserve">+ </w:t>
      </w:r>
      <w:r w:rsidRPr="00D91D2D">
        <w:rPr>
          <w:rFonts w:asciiTheme="majorHAnsi" w:hAnsiTheme="majorHAnsi" w:cstheme="majorHAnsi"/>
          <w:sz w:val="28"/>
          <w:szCs w:val="28"/>
        </w:rPr>
        <w:t xml:space="preserve">Chỉ tiêu </w:t>
      </w:r>
      <w:r>
        <w:rPr>
          <w:rFonts w:asciiTheme="majorHAnsi" w:hAnsiTheme="majorHAnsi" w:cstheme="majorHAnsi"/>
          <w:sz w:val="28"/>
          <w:szCs w:val="28"/>
        </w:rPr>
        <w:t>“</w:t>
      </w:r>
      <w:r w:rsidR="00D91D2D" w:rsidRPr="007E21FD">
        <w:rPr>
          <w:rFonts w:asciiTheme="majorHAnsi" w:eastAsia="Times New Roman" w:hAnsiTheme="majorHAnsi" w:cstheme="majorHAnsi"/>
          <w:i/>
          <w:color w:val="000000"/>
          <w:sz w:val="28"/>
          <w:szCs w:val="28"/>
          <w:lang w:eastAsia="vi-VN"/>
        </w:rPr>
        <w:t>Số lượng thẻ ngân hàng đã phát hành (phân theo phạm vi và nguồn tài chính)</w:t>
      </w:r>
      <w:r>
        <w:rPr>
          <w:rFonts w:asciiTheme="majorHAnsi" w:eastAsia="Times New Roman" w:hAnsiTheme="majorHAnsi" w:cstheme="majorHAnsi"/>
          <w:i/>
          <w:color w:val="000000"/>
          <w:sz w:val="28"/>
          <w:szCs w:val="28"/>
          <w:lang w:eastAsia="vi-VN"/>
        </w:rPr>
        <w:t>”</w:t>
      </w:r>
      <w:r w:rsidR="00D91D2D" w:rsidRPr="00D91D2D">
        <w:rPr>
          <w:rFonts w:asciiTheme="majorHAnsi" w:eastAsia="Times New Roman" w:hAnsiTheme="majorHAnsi" w:cstheme="majorHAnsi"/>
          <w:color w:val="000000"/>
          <w:sz w:val="28"/>
          <w:szCs w:val="28"/>
          <w:lang w:eastAsia="vi-VN"/>
        </w:rPr>
        <w:t xml:space="preserve"> </w:t>
      </w:r>
      <w:r>
        <w:rPr>
          <w:rFonts w:asciiTheme="majorHAnsi" w:eastAsia="Times New Roman" w:hAnsiTheme="majorHAnsi" w:cstheme="majorHAnsi"/>
          <w:color w:val="000000"/>
          <w:sz w:val="28"/>
          <w:szCs w:val="28"/>
          <w:lang w:eastAsia="vi-VN"/>
        </w:rPr>
        <w:t xml:space="preserve">sửa </w:t>
      </w:r>
      <w:r w:rsidR="00D91D2D" w:rsidRPr="00D91D2D">
        <w:rPr>
          <w:rFonts w:asciiTheme="majorHAnsi" w:eastAsia="Times New Roman" w:hAnsiTheme="majorHAnsi" w:cstheme="majorHAnsi"/>
          <w:color w:val="000000"/>
          <w:sz w:val="28"/>
          <w:szCs w:val="28"/>
          <w:lang w:eastAsia="vi-VN"/>
        </w:rPr>
        <w:t xml:space="preserve">thành </w:t>
      </w:r>
      <w:r>
        <w:rPr>
          <w:rFonts w:asciiTheme="majorHAnsi" w:eastAsia="Times New Roman" w:hAnsiTheme="majorHAnsi" w:cstheme="majorHAnsi"/>
          <w:color w:val="000000"/>
          <w:sz w:val="28"/>
          <w:szCs w:val="28"/>
          <w:lang w:eastAsia="vi-VN"/>
        </w:rPr>
        <w:t>“</w:t>
      </w:r>
      <w:r w:rsidR="00D91D2D" w:rsidRPr="007E21FD">
        <w:rPr>
          <w:rFonts w:asciiTheme="majorHAnsi" w:hAnsiTheme="majorHAnsi" w:cstheme="majorHAnsi"/>
          <w:i/>
          <w:sz w:val="28"/>
          <w:szCs w:val="28"/>
        </w:rPr>
        <w:t>Số lượng thẻ ngân hàng đang lưu hành</w:t>
      </w:r>
      <w:r>
        <w:rPr>
          <w:rFonts w:asciiTheme="majorHAnsi" w:hAnsiTheme="majorHAnsi" w:cstheme="majorHAnsi"/>
          <w:i/>
          <w:sz w:val="28"/>
          <w:szCs w:val="28"/>
        </w:rPr>
        <w:t>”.</w:t>
      </w:r>
    </w:p>
    <w:p w:rsidR="00D91D2D" w:rsidRPr="00D91D2D" w:rsidRDefault="007E21FD" w:rsidP="002B2201">
      <w:pPr>
        <w:spacing w:before="120" w:after="120" w:line="360" w:lineRule="exact"/>
        <w:ind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Pr="00D91D2D">
        <w:rPr>
          <w:rFonts w:asciiTheme="majorHAnsi" w:hAnsiTheme="majorHAnsi" w:cstheme="majorHAnsi"/>
          <w:sz w:val="28"/>
          <w:szCs w:val="28"/>
        </w:rPr>
        <w:t xml:space="preserve">Chỉ tiêu </w:t>
      </w:r>
      <w:r>
        <w:rPr>
          <w:rFonts w:asciiTheme="majorHAnsi" w:hAnsiTheme="majorHAnsi" w:cstheme="majorHAnsi"/>
          <w:sz w:val="28"/>
          <w:szCs w:val="28"/>
        </w:rPr>
        <w:t>“</w:t>
      </w:r>
      <w:r w:rsidR="00D91D2D" w:rsidRPr="007E21FD">
        <w:rPr>
          <w:rFonts w:asciiTheme="majorHAnsi" w:eastAsia="Times New Roman" w:hAnsiTheme="majorHAnsi" w:cstheme="majorHAnsi"/>
          <w:i/>
          <w:color w:val="000000"/>
          <w:sz w:val="28"/>
          <w:szCs w:val="28"/>
          <w:lang w:eastAsia="vi-VN"/>
        </w:rPr>
        <w:t>Số lượng giao dịch và giá trị giao dịch thanh toán nội địa được thực hiện bằng thẻ ngân hàng và các phương tiện thanh toán không dùng tiền mặt khác</w:t>
      </w:r>
      <w:r>
        <w:rPr>
          <w:rFonts w:asciiTheme="majorHAnsi" w:eastAsia="Times New Roman" w:hAnsiTheme="majorHAnsi" w:cstheme="majorHAnsi"/>
          <w:i/>
          <w:color w:val="000000"/>
          <w:sz w:val="28"/>
          <w:szCs w:val="28"/>
          <w:lang w:eastAsia="vi-VN"/>
        </w:rPr>
        <w:t>”</w:t>
      </w:r>
      <w:r w:rsidR="00D91D2D" w:rsidRPr="00D91D2D">
        <w:rPr>
          <w:rFonts w:asciiTheme="majorHAnsi" w:eastAsia="Times New Roman" w:hAnsiTheme="majorHAnsi" w:cstheme="majorHAnsi"/>
          <w:color w:val="000000"/>
          <w:sz w:val="28"/>
          <w:szCs w:val="28"/>
          <w:lang w:eastAsia="vi-VN"/>
        </w:rPr>
        <w:t xml:space="preserve"> thành</w:t>
      </w:r>
      <w:r w:rsidR="00D91D2D" w:rsidRPr="00D91D2D">
        <w:rPr>
          <w:rFonts w:asciiTheme="majorHAnsi" w:hAnsiTheme="majorHAnsi" w:cstheme="majorHAnsi"/>
          <w:sz w:val="28"/>
          <w:szCs w:val="28"/>
        </w:rPr>
        <w:t xml:space="preserve"> </w:t>
      </w:r>
      <w:r>
        <w:rPr>
          <w:rFonts w:asciiTheme="majorHAnsi" w:hAnsiTheme="majorHAnsi" w:cstheme="majorHAnsi"/>
          <w:sz w:val="28"/>
          <w:szCs w:val="28"/>
        </w:rPr>
        <w:t>“</w:t>
      </w:r>
      <w:r w:rsidR="00D91D2D" w:rsidRPr="007E21FD">
        <w:rPr>
          <w:rFonts w:asciiTheme="majorHAnsi" w:hAnsiTheme="majorHAnsi" w:cstheme="majorHAnsi"/>
          <w:i/>
          <w:sz w:val="28"/>
          <w:szCs w:val="28"/>
        </w:rPr>
        <w:t>Số lượng giao dịch và giá trị giao dịch thanh toán nội địa theo  các phương tiện thanh toán</w:t>
      </w:r>
      <w:r>
        <w:rPr>
          <w:rFonts w:asciiTheme="majorHAnsi" w:hAnsiTheme="majorHAnsi" w:cstheme="majorHAnsi"/>
          <w:i/>
          <w:sz w:val="28"/>
          <w:szCs w:val="28"/>
        </w:rPr>
        <w:t>”</w:t>
      </w:r>
      <w:r w:rsidR="00D91D2D" w:rsidRPr="00D91D2D">
        <w:rPr>
          <w:rFonts w:asciiTheme="majorHAnsi" w:hAnsiTheme="majorHAnsi" w:cstheme="majorHAnsi"/>
          <w:sz w:val="28"/>
          <w:szCs w:val="28"/>
        </w:rPr>
        <w:t xml:space="preserve"> và </w:t>
      </w:r>
      <w:r>
        <w:rPr>
          <w:rFonts w:asciiTheme="majorHAnsi" w:hAnsiTheme="majorHAnsi" w:cstheme="majorHAnsi"/>
          <w:sz w:val="28"/>
          <w:szCs w:val="28"/>
        </w:rPr>
        <w:t>“</w:t>
      </w:r>
      <w:r w:rsidR="00D91D2D" w:rsidRPr="007E21FD">
        <w:rPr>
          <w:rFonts w:asciiTheme="majorHAnsi" w:hAnsiTheme="majorHAnsi" w:cstheme="majorHAnsi"/>
          <w:i/>
          <w:sz w:val="28"/>
          <w:szCs w:val="28"/>
        </w:rPr>
        <w:t>Số lượng giao dịch, giá trị giao dịch thanh toán nội địa qua kênh Internet Banking và Mobile Banking</w:t>
      </w:r>
      <w:r>
        <w:rPr>
          <w:rFonts w:asciiTheme="majorHAnsi" w:hAnsiTheme="majorHAnsi" w:cstheme="majorHAnsi"/>
          <w:i/>
          <w:sz w:val="28"/>
          <w:szCs w:val="28"/>
        </w:rPr>
        <w:t>”.</w:t>
      </w:r>
    </w:p>
    <w:p w:rsidR="00D91D2D" w:rsidRPr="007E21FD" w:rsidRDefault="007E21FD" w:rsidP="002B2201">
      <w:pPr>
        <w:spacing w:before="120" w:after="120" w:line="360" w:lineRule="exact"/>
        <w:ind w:firstLine="720"/>
        <w:jc w:val="both"/>
        <w:rPr>
          <w:rFonts w:asciiTheme="majorHAnsi" w:hAnsiTheme="majorHAnsi" w:cstheme="majorHAnsi"/>
          <w:i/>
          <w:sz w:val="28"/>
          <w:szCs w:val="28"/>
        </w:rPr>
      </w:pPr>
      <w:r>
        <w:rPr>
          <w:rFonts w:asciiTheme="majorHAnsi" w:hAnsiTheme="majorHAnsi" w:cstheme="majorHAnsi"/>
          <w:sz w:val="28"/>
          <w:szCs w:val="28"/>
        </w:rPr>
        <w:t xml:space="preserve">+ </w:t>
      </w:r>
      <w:r w:rsidRPr="00D91D2D">
        <w:rPr>
          <w:rFonts w:asciiTheme="majorHAnsi" w:hAnsiTheme="majorHAnsi" w:cstheme="majorHAnsi"/>
          <w:sz w:val="28"/>
          <w:szCs w:val="28"/>
        </w:rPr>
        <w:t xml:space="preserve">Chỉ tiêu </w:t>
      </w:r>
      <w:r w:rsidRPr="007E21FD">
        <w:rPr>
          <w:rFonts w:asciiTheme="majorHAnsi" w:hAnsiTheme="majorHAnsi" w:cstheme="majorHAnsi"/>
          <w:i/>
          <w:sz w:val="28"/>
          <w:szCs w:val="28"/>
        </w:rPr>
        <w:t>“</w:t>
      </w:r>
      <w:r w:rsidR="00D91D2D" w:rsidRPr="007E21FD">
        <w:rPr>
          <w:rFonts w:asciiTheme="majorHAnsi" w:eastAsia="Times New Roman" w:hAnsiTheme="majorHAnsi" w:cstheme="majorHAnsi"/>
          <w:i/>
          <w:color w:val="000000"/>
          <w:sz w:val="28"/>
          <w:szCs w:val="28"/>
          <w:lang w:eastAsia="vi-VN"/>
        </w:rPr>
        <w:t>Tổng số lượng và tổng số dư tài khoản tiền gửi thanh toán</w:t>
      </w:r>
      <w:r w:rsidRPr="007E21FD">
        <w:rPr>
          <w:rFonts w:asciiTheme="majorHAnsi" w:eastAsia="Times New Roman" w:hAnsiTheme="majorHAnsi" w:cstheme="majorHAnsi"/>
          <w:i/>
          <w:color w:val="000000"/>
          <w:sz w:val="28"/>
          <w:szCs w:val="28"/>
          <w:lang w:eastAsia="vi-VN"/>
        </w:rPr>
        <w:t xml:space="preserve">” </w:t>
      </w:r>
      <w:r w:rsidRPr="007E21FD">
        <w:rPr>
          <w:rFonts w:asciiTheme="majorHAnsi" w:eastAsia="Times New Roman" w:hAnsiTheme="majorHAnsi" w:cstheme="majorHAnsi"/>
          <w:color w:val="000000"/>
          <w:sz w:val="28"/>
          <w:szCs w:val="28"/>
          <w:lang w:eastAsia="vi-VN"/>
        </w:rPr>
        <w:t xml:space="preserve">thành </w:t>
      </w:r>
      <w:r w:rsidRPr="007E21FD">
        <w:rPr>
          <w:rFonts w:asciiTheme="majorHAnsi" w:eastAsia="Times New Roman" w:hAnsiTheme="majorHAnsi" w:cstheme="majorHAnsi"/>
          <w:i/>
          <w:color w:val="000000"/>
          <w:sz w:val="28"/>
          <w:szCs w:val="28"/>
          <w:lang w:eastAsia="vi-VN"/>
        </w:rPr>
        <w:t>“</w:t>
      </w:r>
      <w:r w:rsidR="00D91D2D" w:rsidRPr="007E21FD">
        <w:rPr>
          <w:rFonts w:asciiTheme="majorHAnsi" w:hAnsiTheme="majorHAnsi" w:cstheme="majorHAnsi"/>
          <w:i/>
          <w:sz w:val="28"/>
          <w:szCs w:val="28"/>
        </w:rPr>
        <w:t>Số lượng và tổng số dư tài khoản tiền gửi thanh toán của cá nhân</w:t>
      </w:r>
      <w:r w:rsidRPr="007E21FD">
        <w:rPr>
          <w:rFonts w:asciiTheme="majorHAnsi" w:hAnsiTheme="majorHAnsi" w:cstheme="majorHAnsi"/>
          <w:i/>
          <w:sz w:val="28"/>
          <w:szCs w:val="28"/>
        </w:rPr>
        <w:t>”</w:t>
      </w:r>
    </w:p>
    <w:p w:rsidR="002B2201" w:rsidRPr="00D91D2D" w:rsidRDefault="00AF2475" w:rsidP="002B2201">
      <w:pPr>
        <w:ind w:firstLine="720"/>
        <w:jc w:val="both"/>
        <w:rPr>
          <w:rFonts w:asciiTheme="majorHAnsi" w:hAnsiTheme="majorHAnsi" w:cstheme="majorHAnsi"/>
          <w:sz w:val="28"/>
          <w:szCs w:val="28"/>
        </w:rPr>
      </w:pPr>
      <w:r>
        <w:rPr>
          <w:rFonts w:asciiTheme="majorHAnsi" w:hAnsiTheme="majorHAnsi" w:cstheme="majorHAnsi"/>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1400175</wp:posOffset>
                </wp:positionH>
                <wp:positionV relativeFrom="paragraph">
                  <wp:posOffset>141604</wp:posOffset>
                </wp:positionV>
                <wp:extent cx="32861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86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A1629"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0.25pt,11.15pt" to="36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" strokecolor="black [3213]">
                <o:lock v:ext="edit" shapetype="f"/>
              </v:line>
            </w:pict>
          </mc:Fallback>
        </mc:AlternateContent>
      </w:r>
    </w:p>
    <w:p w:rsidR="006A4F29" w:rsidRPr="00D91D2D" w:rsidRDefault="006A4F29">
      <w:pPr>
        <w:rPr>
          <w:rFonts w:asciiTheme="majorHAnsi" w:hAnsiTheme="majorHAnsi" w:cstheme="majorHAnsi"/>
          <w:sz w:val="28"/>
          <w:szCs w:val="28"/>
        </w:rPr>
      </w:pPr>
    </w:p>
    <w:sectPr w:rsidR="006A4F29" w:rsidRPr="00D91D2D" w:rsidSect="00B528F2">
      <w:headerReference w:type="default" r:id="rId8"/>
      <w:footerReference w:type="default" r:id="rId9"/>
      <w:pgSz w:w="11906" w:h="16838"/>
      <w:pgMar w:top="1135" w:right="1440" w:bottom="709" w:left="1440" w:header="708" w:footer="3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72C" w:rsidRDefault="00D3472C" w:rsidP="00DC370C">
      <w:pPr>
        <w:spacing w:after="0" w:line="240" w:lineRule="auto"/>
      </w:pPr>
      <w:r>
        <w:separator/>
      </w:r>
    </w:p>
  </w:endnote>
  <w:endnote w:type="continuationSeparator" w:id="0">
    <w:p w:rsidR="00D3472C" w:rsidRDefault="00D3472C" w:rsidP="00DC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F8B" w:rsidRPr="00306095" w:rsidRDefault="00227F8B">
    <w:pPr>
      <w:pStyle w:val="Footer"/>
      <w:jc w:val="center"/>
      <w:rPr>
        <w:rFonts w:asciiTheme="majorHAnsi" w:hAnsiTheme="majorHAnsi" w:cstheme="majorHAnsi"/>
        <w:sz w:val="24"/>
        <w:szCs w:val="24"/>
      </w:rPr>
    </w:pPr>
  </w:p>
  <w:p w:rsidR="00227F8B" w:rsidRDefault="00227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72C" w:rsidRDefault="00D3472C" w:rsidP="00DC370C">
      <w:pPr>
        <w:spacing w:after="0" w:line="240" w:lineRule="auto"/>
      </w:pPr>
      <w:r>
        <w:separator/>
      </w:r>
    </w:p>
  </w:footnote>
  <w:footnote w:type="continuationSeparator" w:id="0">
    <w:p w:rsidR="00D3472C" w:rsidRDefault="00D3472C" w:rsidP="00DC3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9605"/>
      <w:docPartObj>
        <w:docPartGallery w:val="Page Numbers (Top of Page)"/>
        <w:docPartUnique/>
      </w:docPartObj>
    </w:sdtPr>
    <w:sdtEndPr/>
    <w:sdtContent>
      <w:p w:rsidR="00B528F2" w:rsidRDefault="00D3472C">
        <w:pPr>
          <w:pStyle w:val="Header"/>
          <w:jc w:val="center"/>
        </w:pPr>
        <w:r>
          <w:fldChar w:fldCharType="begin"/>
        </w:r>
        <w:r>
          <w:instrText xml:space="preserve"> PAGE   \* MERGEFORMAT </w:instrText>
        </w:r>
        <w:r>
          <w:fldChar w:fldCharType="separate"/>
        </w:r>
        <w:r w:rsidR="00AF2475">
          <w:rPr>
            <w:noProof/>
          </w:rPr>
          <w:t>10</w:t>
        </w:r>
        <w:r>
          <w:rPr>
            <w:noProof/>
          </w:rPr>
          <w:fldChar w:fldCharType="end"/>
        </w:r>
      </w:p>
    </w:sdtContent>
  </w:sdt>
  <w:p w:rsidR="00B528F2" w:rsidRDefault="00B52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75BB9"/>
    <w:multiLevelType w:val="hybridMultilevel"/>
    <w:tmpl w:val="CDD2B09E"/>
    <w:lvl w:ilvl="0" w:tplc="042A000D">
      <w:start w:val="1"/>
      <w:numFmt w:val="bullet"/>
      <w:lvlText w:val=""/>
      <w:lvlJc w:val="left"/>
      <w:pPr>
        <w:ind w:left="1485" w:hanging="360"/>
      </w:pPr>
      <w:rPr>
        <w:rFonts w:ascii="Wingdings" w:hAnsi="Wingdings" w:hint="default"/>
      </w:rPr>
    </w:lvl>
    <w:lvl w:ilvl="1" w:tplc="042A0003" w:tentative="1">
      <w:start w:val="1"/>
      <w:numFmt w:val="bullet"/>
      <w:lvlText w:val="o"/>
      <w:lvlJc w:val="left"/>
      <w:pPr>
        <w:ind w:left="2205" w:hanging="360"/>
      </w:pPr>
      <w:rPr>
        <w:rFonts w:ascii="Courier New" w:hAnsi="Courier New" w:cs="Courier New" w:hint="default"/>
      </w:rPr>
    </w:lvl>
    <w:lvl w:ilvl="2" w:tplc="042A0005" w:tentative="1">
      <w:start w:val="1"/>
      <w:numFmt w:val="bullet"/>
      <w:lvlText w:val=""/>
      <w:lvlJc w:val="left"/>
      <w:pPr>
        <w:ind w:left="2925" w:hanging="360"/>
      </w:pPr>
      <w:rPr>
        <w:rFonts w:ascii="Wingdings" w:hAnsi="Wingdings" w:hint="default"/>
      </w:rPr>
    </w:lvl>
    <w:lvl w:ilvl="3" w:tplc="042A0001" w:tentative="1">
      <w:start w:val="1"/>
      <w:numFmt w:val="bullet"/>
      <w:lvlText w:val=""/>
      <w:lvlJc w:val="left"/>
      <w:pPr>
        <w:ind w:left="3645" w:hanging="360"/>
      </w:pPr>
      <w:rPr>
        <w:rFonts w:ascii="Symbol" w:hAnsi="Symbol" w:hint="default"/>
      </w:rPr>
    </w:lvl>
    <w:lvl w:ilvl="4" w:tplc="042A0003" w:tentative="1">
      <w:start w:val="1"/>
      <w:numFmt w:val="bullet"/>
      <w:lvlText w:val="o"/>
      <w:lvlJc w:val="left"/>
      <w:pPr>
        <w:ind w:left="4365" w:hanging="360"/>
      </w:pPr>
      <w:rPr>
        <w:rFonts w:ascii="Courier New" w:hAnsi="Courier New" w:cs="Courier New" w:hint="default"/>
      </w:rPr>
    </w:lvl>
    <w:lvl w:ilvl="5" w:tplc="042A0005" w:tentative="1">
      <w:start w:val="1"/>
      <w:numFmt w:val="bullet"/>
      <w:lvlText w:val=""/>
      <w:lvlJc w:val="left"/>
      <w:pPr>
        <w:ind w:left="5085" w:hanging="360"/>
      </w:pPr>
      <w:rPr>
        <w:rFonts w:ascii="Wingdings" w:hAnsi="Wingdings" w:hint="default"/>
      </w:rPr>
    </w:lvl>
    <w:lvl w:ilvl="6" w:tplc="042A0001" w:tentative="1">
      <w:start w:val="1"/>
      <w:numFmt w:val="bullet"/>
      <w:lvlText w:val=""/>
      <w:lvlJc w:val="left"/>
      <w:pPr>
        <w:ind w:left="5805" w:hanging="360"/>
      </w:pPr>
      <w:rPr>
        <w:rFonts w:ascii="Symbol" w:hAnsi="Symbol" w:hint="default"/>
      </w:rPr>
    </w:lvl>
    <w:lvl w:ilvl="7" w:tplc="042A0003" w:tentative="1">
      <w:start w:val="1"/>
      <w:numFmt w:val="bullet"/>
      <w:lvlText w:val="o"/>
      <w:lvlJc w:val="left"/>
      <w:pPr>
        <w:ind w:left="6525" w:hanging="360"/>
      </w:pPr>
      <w:rPr>
        <w:rFonts w:ascii="Courier New" w:hAnsi="Courier New" w:cs="Courier New" w:hint="default"/>
      </w:rPr>
    </w:lvl>
    <w:lvl w:ilvl="8" w:tplc="042A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01"/>
    <w:rsid w:val="00012484"/>
    <w:rsid w:val="00023219"/>
    <w:rsid w:val="00060766"/>
    <w:rsid w:val="00063120"/>
    <w:rsid w:val="000775F2"/>
    <w:rsid w:val="000B48DE"/>
    <w:rsid w:val="000B7315"/>
    <w:rsid w:val="000C2745"/>
    <w:rsid w:val="000D6B9D"/>
    <w:rsid w:val="000E296C"/>
    <w:rsid w:val="000F0171"/>
    <w:rsid w:val="0010183E"/>
    <w:rsid w:val="00122C5E"/>
    <w:rsid w:val="00152A53"/>
    <w:rsid w:val="00157E8F"/>
    <w:rsid w:val="001602AA"/>
    <w:rsid w:val="00163C2D"/>
    <w:rsid w:val="0017132C"/>
    <w:rsid w:val="001763FB"/>
    <w:rsid w:val="00180680"/>
    <w:rsid w:val="00184311"/>
    <w:rsid w:val="001C4FFE"/>
    <w:rsid w:val="001F5588"/>
    <w:rsid w:val="00215576"/>
    <w:rsid w:val="0021742D"/>
    <w:rsid w:val="00227F8B"/>
    <w:rsid w:val="0023259F"/>
    <w:rsid w:val="00236F95"/>
    <w:rsid w:val="00246F14"/>
    <w:rsid w:val="00251597"/>
    <w:rsid w:val="00251B0E"/>
    <w:rsid w:val="00257C6E"/>
    <w:rsid w:val="00262954"/>
    <w:rsid w:val="002668B4"/>
    <w:rsid w:val="0028482E"/>
    <w:rsid w:val="002868FA"/>
    <w:rsid w:val="00290789"/>
    <w:rsid w:val="00295732"/>
    <w:rsid w:val="002B2201"/>
    <w:rsid w:val="002C1704"/>
    <w:rsid w:val="002C5580"/>
    <w:rsid w:val="00314138"/>
    <w:rsid w:val="00342AA5"/>
    <w:rsid w:val="00347B0E"/>
    <w:rsid w:val="003507D8"/>
    <w:rsid w:val="0035174A"/>
    <w:rsid w:val="003600A2"/>
    <w:rsid w:val="0036101C"/>
    <w:rsid w:val="00376617"/>
    <w:rsid w:val="00384E9C"/>
    <w:rsid w:val="003C3C97"/>
    <w:rsid w:val="003C6CBE"/>
    <w:rsid w:val="003E69FF"/>
    <w:rsid w:val="003F5BC3"/>
    <w:rsid w:val="00403074"/>
    <w:rsid w:val="00416AC5"/>
    <w:rsid w:val="00422641"/>
    <w:rsid w:val="004238F5"/>
    <w:rsid w:val="00426B38"/>
    <w:rsid w:val="004B4162"/>
    <w:rsid w:val="004B594B"/>
    <w:rsid w:val="004C772B"/>
    <w:rsid w:val="004D7CA9"/>
    <w:rsid w:val="004F0FF5"/>
    <w:rsid w:val="004F7C65"/>
    <w:rsid w:val="005001C7"/>
    <w:rsid w:val="00533E28"/>
    <w:rsid w:val="005805C4"/>
    <w:rsid w:val="00586D8F"/>
    <w:rsid w:val="005B18DD"/>
    <w:rsid w:val="005E43D3"/>
    <w:rsid w:val="0062602D"/>
    <w:rsid w:val="00650EAE"/>
    <w:rsid w:val="006A1214"/>
    <w:rsid w:val="006A4F29"/>
    <w:rsid w:val="006B07A4"/>
    <w:rsid w:val="006B5468"/>
    <w:rsid w:val="006D39DA"/>
    <w:rsid w:val="006E672D"/>
    <w:rsid w:val="006E78BD"/>
    <w:rsid w:val="00707A3F"/>
    <w:rsid w:val="00714BC3"/>
    <w:rsid w:val="00730FCE"/>
    <w:rsid w:val="00735E60"/>
    <w:rsid w:val="0075047D"/>
    <w:rsid w:val="00751304"/>
    <w:rsid w:val="00771726"/>
    <w:rsid w:val="00780A01"/>
    <w:rsid w:val="007910B2"/>
    <w:rsid w:val="00792B57"/>
    <w:rsid w:val="007C4E9F"/>
    <w:rsid w:val="007C7A03"/>
    <w:rsid w:val="007E21FD"/>
    <w:rsid w:val="007F0436"/>
    <w:rsid w:val="007F4957"/>
    <w:rsid w:val="007F5386"/>
    <w:rsid w:val="00805F28"/>
    <w:rsid w:val="00836FE5"/>
    <w:rsid w:val="0084220C"/>
    <w:rsid w:val="00873F64"/>
    <w:rsid w:val="0087412B"/>
    <w:rsid w:val="0087783F"/>
    <w:rsid w:val="008930D5"/>
    <w:rsid w:val="008D00EC"/>
    <w:rsid w:val="008E3D27"/>
    <w:rsid w:val="008E5E16"/>
    <w:rsid w:val="00911962"/>
    <w:rsid w:val="0093257A"/>
    <w:rsid w:val="00950CAA"/>
    <w:rsid w:val="00965F27"/>
    <w:rsid w:val="00967C4F"/>
    <w:rsid w:val="00970C0B"/>
    <w:rsid w:val="009A0B87"/>
    <w:rsid w:val="009A7957"/>
    <w:rsid w:val="009C6368"/>
    <w:rsid w:val="009C6D02"/>
    <w:rsid w:val="009D0C17"/>
    <w:rsid w:val="009D2F4A"/>
    <w:rsid w:val="009E2443"/>
    <w:rsid w:val="009E5563"/>
    <w:rsid w:val="009E7A06"/>
    <w:rsid w:val="00A12C35"/>
    <w:rsid w:val="00A35C83"/>
    <w:rsid w:val="00A474D2"/>
    <w:rsid w:val="00A65EEF"/>
    <w:rsid w:val="00A73D7C"/>
    <w:rsid w:val="00A818D7"/>
    <w:rsid w:val="00A87F0F"/>
    <w:rsid w:val="00A963F0"/>
    <w:rsid w:val="00AD7046"/>
    <w:rsid w:val="00AF2475"/>
    <w:rsid w:val="00B127A7"/>
    <w:rsid w:val="00B2062B"/>
    <w:rsid w:val="00B25328"/>
    <w:rsid w:val="00B26B57"/>
    <w:rsid w:val="00B32E64"/>
    <w:rsid w:val="00B37981"/>
    <w:rsid w:val="00B37AD4"/>
    <w:rsid w:val="00B37C7B"/>
    <w:rsid w:val="00B528F2"/>
    <w:rsid w:val="00B60DEC"/>
    <w:rsid w:val="00B77C72"/>
    <w:rsid w:val="00B846B2"/>
    <w:rsid w:val="00B912B4"/>
    <w:rsid w:val="00BC119D"/>
    <w:rsid w:val="00BC3CFD"/>
    <w:rsid w:val="00BD5DB6"/>
    <w:rsid w:val="00BE278B"/>
    <w:rsid w:val="00BF0FC6"/>
    <w:rsid w:val="00BF540C"/>
    <w:rsid w:val="00C43A31"/>
    <w:rsid w:val="00C44F77"/>
    <w:rsid w:val="00C61394"/>
    <w:rsid w:val="00C8674E"/>
    <w:rsid w:val="00CC75D7"/>
    <w:rsid w:val="00CF2A09"/>
    <w:rsid w:val="00D21D55"/>
    <w:rsid w:val="00D3472C"/>
    <w:rsid w:val="00D43497"/>
    <w:rsid w:val="00D75342"/>
    <w:rsid w:val="00D91D2D"/>
    <w:rsid w:val="00D91D49"/>
    <w:rsid w:val="00D9329B"/>
    <w:rsid w:val="00DA4634"/>
    <w:rsid w:val="00DB081E"/>
    <w:rsid w:val="00DB7221"/>
    <w:rsid w:val="00DC370C"/>
    <w:rsid w:val="00DE6FB9"/>
    <w:rsid w:val="00DF5CD4"/>
    <w:rsid w:val="00DF5F53"/>
    <w:rsid w:val="00E25C9A"/>
    <w:rsid w:val="00E2713C"/>
    <w:rsid w:val="00E37C1C"/>
    <w:rsid w:val="00E749E7"/>
    <w:rsid w:val="00E86F2E"/>
    <w:rsid w:val="00E973BE"/>
    <w:rsid w:val="00EB0331"/>
    <w:rsid w:val="00EB77C1"/>
    <w:rsid w:val="00EC5311"/>
    <w:rsid w:val="00F04F8D"/>
    <w:rsid w:val="00F06981"/>
    <w:rsid w:val="00F634FB"/>
    <w:rsid w:val="00F74DB2"/>
    <w:rsid w:val="00FA1D20"/>
    <w:rsid w:val="00FC0234"/>
    <w:rsid w:val="00FE0B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966FF-E2D4-41C8-9229-76D14F99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20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B2201"/>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2B2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201"/>
    <w:rPr>
      <w:rFonts w:eastAsiaTheme="minorEastAsia"/>
      <w:lang w:val="en-US"/>
    </w:rPr>
  </w:style>
  <w:style w:type="character" w:customStyle="1" w:styleId="apple-converted-space">
    <w:name w:val="apple-converted-space"/>
    <w:basedOn w:val="DefaultParagraphFont"/>
    <w:rsid w:val="002B2201"/>
  </w:style>
  <w:style w:type="paragraph" w:styleId="ListParagraph">
    <w:name w:val="List Paragraph"/>
    <w:basedOn w:val="Normal"/>
    <w:uiPriority w:val="34"/>
    <w:qFormat/>
    <w:rsid w:val="00970C0B"/>
    <w:pPr>
      <w:ind w:left="720"/>
      <w:contextualSpacing/>
    </w:pPr>
  </w:style>
  <w:style w:type="paragraph" w:styleId="Header">
    <w:name w:val="header"/>
    <w:basedOn w:val="Normal"/>
    <w:link w:val="HeaderChar"/>
    <w:uiPriority w:val="99"/>
    <w:unhideWhenUsed/>
    <w:rsid w:val="00B52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8F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C6C19-07D4-4F53-962C-DA270843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3320</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Hewlett-Packard Company</cp:lastModifiedBy>
  <cp:revision>2</cp:revision>
  <cp:lastPrinted>2020-08-18T03:02:00Z</cp:lastPrinted>
  <dcterms:created xsi:type="dcterms:W3CDTF">2020-08-28T09:33:00Z</dcterms:created>
  <dcterms:modified xsi:type="dcterms:W3CDTF">2020-08-28T09:33:00Z</dcterms:modified>
</cp:coreProperties>
</file>