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3A" w:rsidRPr="00F444BC" w:rsidRDefault="0047241B" w:rsidP="00F444BC">
      <w:pPr>
        <w:spacing w:after="360"/>
        <w:jc w:val="center"/>
        <w:rPr>
          <w:b/>
        </w:rPr>
      </w:pPr>
      <w:r w:rsidRPr="00F444BC">
        <w:rPr>
          <w:b/>
          <w:sz w:val="26"/>
        </w:rPr>
        <w:t>BẢN SO SÁNH VÀ THUYẾT MINH NHỮNG ĐIỂM KHÁC NHAU GIỮA DỰ THẢO VÀ THÔNG TƯ 30</w:t>
      </w:r>
      <w:r w:rsidR="00E41E23">
        <w:rPr>
          <w:b/>
          <w:sz w:val="26"/>
        </w:rPr>
        <w:t>/2019/TT-NHNN</w:t>
      </w:r>
    </w:p>
    <w:tbl>
      <w:tblPr>
        <w:tblStyle w:val="TableGrid"/>
        <w:tblW w:w="14170" w:type="dxa"/>
        <w:tblLook w:val="04A0" w:firstRow="1" w:lastRow="0" w:firstColumn="1" w:lastColumn="0" w:noHBand="0" w:noVBand="1"/>
      </w:tblPr>
      <w:tblGrid>
        <w:gridCol w:w="708"/>
        <w:gridCol w:w="4390"/>
        <w:gridCol w:w="5670"/>
        <w:gridCol w:w="3402"/>
      </w:tblGrid>
      <w:tr w:rsidR="0047241B" w:rsidRPr="00595E5D" w:rsidTr="005B4EEC">
        <w:trPr>
          <w:tblHeader/>
        </w:trPr>
        <w:tc>
          <w:tcPr>
            <w:tcW w:w="708" w:type="dxa"/>
            <w:shd w:val="clear" w:color="auto" w:fill="E2EFD9" w:themeFill="accent6" w:themeFillTint="33"/>
          </w:tcPr>
          <w:p w:rsidR="0047241B" w:rsidRPr="00595E5D" w:rsidRDefault="00F444BC" w:rsidP="00F444BC">
            <w:pPr>
              <w:spacing w:before="60" w:after="60"/>
              <w:jc w:val="center"/>
              <w:rPr>
                <w:b/>
                <w:sz w:val="26"/>
                <w:szCs w:val="26"/>
              </w:rPr>
            </w:pPr>
            <w:r w:rsidRPr="00595E5D">
              <w:rPr>
                <w:b/>
                <w:sz w:val="26"/>
                <w:szCs w:val="26"/>
              </w:rPr>
              <w:t>STT</w:t>
            </w:r>
          </w:p>
        </w:tc>
        <w:tc>
          <w:tcPr>
            <w:tcW w:w="4390" w:type="dxa"/>
            <w:shd w:val="clear" w:color="auto" w:fill="E2EFD9" w:themeFill="accent6" w:themeFillTint="33"/>
          </w:tcPr>
          <w:p w:rsidR="0047241B" w:rsidRPr="00595E5D" w:rsidRDefault="0047241B" w:rsidP="003A240B">
            <w:pPr>
              <w:spacing w:before="60" w:after="60"/>
              <w:jc w:val="center"/>
              <w:rPr>
                <w:b/>
                <w:sz w:val="26"/>
                <w:szCs w:val="26"/>
              </w:rPr>
            </w:pPr>
            <w:r w:rsidRPr="00595E5D">
              <w:rPr>
                <w:b/>
                <w:sz w:val="26"/>
                <w:szCs w:val="26"/>
              </w:rPr>
              <w:t>Thông tư 30</w:t>
            </w:r>
            <w:r w:rsidR="00C60244">
              <w:rPr>
                <w:b/>
                <w:sz w:val="26"/>
                <w:szCs w:val="26"/>
              </w:rPr>
              <w:t>/2019/TT-NHNN</w:t>
            </w:r>
          </w:p>
        </w:tc>
        <w:tc>
          <w:tcPr>
            <w:tcW w:w="5670" w:type="dxa"/>
            <w:shd w:val="clear" w:color="auto" w:fill="E2EFD9" w:themeFill="accent6" w:themeFillTint="33"/>
          </w:tcPr>
          <w:p w:rsidR="0047241B" w:rsidRPr="00595E5D" w:rsidRDefault="0013772D" w:rsidP="003A240B">
            <w:pPr>
              <w:spacing w:before="60" w:after="60"/>
              <w:jc w:val="center"/>
              <w:rPr>
                <w:b/>
                <w:sz w:val="26"/>
                <w:szCs w:val="26"/>
              </w:rPr>
            </w:pPr>
            <w:r w:rsidRPr="00595E5D">
              <w:rPr>
                <w:b/>
                <w:sz w:val="26"/>
                <w:szCs w:val="26"/>
              </w:rPr>
              <w:t>Dự thảo Thông tư</w:t>
            </w:r>
          </w:p>
        </w:tc>
        <w:tc>
          <w:tcPr>
            <w:tcW w:w="3402" w:type="dxa"/>
            <w:shd w:val="clear" w:color="auto" w:fill="E2EFD9" w:themeFill="accent6" w:themeFillTint="33"/>
          </w:tcPr>
          <w:p w:rsidR="0047241B" w:rsidRPr="00595E5D" w:rsidRDefault="0013772D" w:rsidP="003A240B">
            <w:pPr>
              <w:spacing w:before="60" w:after="60"/>
              <w:jc w:val="center"/>
              <w:rPr>
                <w:b/>
                <w:sz w:val="26"/>
                <w:szCs w:val="26"/>
              </w:rPr>
            </w:pPr>
            <w:r w:rsidRPr="00595E5D">
              <w:rPr>
                <w:b/>
                <w:sz w:val="26"/>
                <w:szCs w:val="26"/>
              </w:rPr>
              <w:t>Thuyết minh/căn cứ đề xuất</w:t>
            </w:r>
          </w:p>
        </w:tc>
      </w:tr>
      <w:tr w:rsidR="0047241B" w:rsidRPr="00595E5D" w:rsidTr="005B4EEC">
        <w:tc>
          <w:tcPr>
            <w:tcW w:w="708" w:type="dxa"/>
          </w:tcPr>
          <w:p w:rsidR="0047241B" w:rsidRPr="005B4EEC" w:rsidRDefault="00F444BC" w:rsidP="005B4EEC">
            <w:pPr>
              <w:tabs>
                <w:tab w:val="left" w:pos="1647"/>
              </w:tabs>
              <w:spacing w:before="120" w:line="247" w:lineRule="auto"/>
              <w:jc w:val="center"/>
              <w:rPr>
                <w:b/>
                <w:sz w:val="26"/>
                <w:szCs w:val="26"/>
              </w:rPr>
            </w:pPr>
            <w:r w:rsidRPr="005B4EEC">
              <w:rPr>
                <w:b/>
                <w:sz w:val="26"/>
                <w:szCs w:val="26"/>
              </w:rPr>
              <w:t>1</w:t>
            </w:r>
          </w:p>
        </w:tc>
        <w:tc>
          <w:tcPr>
            <w:tcW w:w="4390" w:type="dxa"/>
          </w:tcPr>
          <w:p w:rsidR="0047241B" w:rsidRPr="00595E5D" w:rsidRDefault="0047241B" w:rsidP="003A240B">
            <w:pPr>
              <w:tabs>
                <w:tab w:val="left" w:pos="1647"/>
              </w:tabs>
              <w:spacing w:line="247" w:lineRule="auto"/>
              <w:jc w:val="both"/>
              <w:rPr>
                <w:sz w:val="26"/>
                <w:szCs w:val="26"/>
              </w:rPr>
            </w:pPr>
            <w:r w:rsidRPr="00595E5D">
              <w:rPr>
                <w:b/>
                <w:sz w:val="26"/>
                <w:szCs w:val="26"/>
              </w:rPr>
              <w:t>Điều 3.</w:t>
            </w:r>
            <w:r w:rsidRPr="00595E5D">
              <w:rPr>
                <w:sz w:val="26"/>
                <w:szCs w:val="26"/>
              </w:rPr>
              <w:t xml:space="preserve"> </w:t>
            </w:r>
            <w:r w:rsidRPr="00595E5D">
              <w:rPr>
                <w:b/>
                <w:sz w:val="26"/>
                <w:szCs w:val="26"/>
              </w:rPr>
              <w:t>Các tổ chức tín dụng không thực hiện dự trữ bắt buộc</w:t>
            </w:r>
          </w:p>
          <w:p w:rsidR="0013772D" w:rsidRPr="00595E5D" w:rsidRDefault="0013772D" w:rsidP="003A240B">
            <w:pPr>
              <w:jc w:val="both"/>
              <w:rPr>
                <w:sz w:val="26"/>
                <w:szCs w:val="26"/>
              </w:rPr>
            </w:pPr>
          </w:p>
          <w:p w:rsidR="0047241B" w:rsidRPr="00595E5D" w:rsidRDefault="0047241B" w:rsidP="003A240B">
            <w:pPr>
              <w:jc w:val="both"/>
              <w:rPr>
                <w:sz w:val="26"/>
                <w:szCs w:val="26"/>
              </w:rPr>
            </w:pPr>
            <w:r w:rsidRPr="00595E5D">
              <w:rPr>
                <w:sz w:val="26"/>
                <w:szCs w:val="26"/>
              </w:rPr>
              <w:t>Không có khoản 4</w:t>
            </w:r>
          </w:p>
        </w:tc>
        <w:tc>
          <w:tcPr>
            <w:tcW w:w="5670" w:type="dxa"/>
          </w:tcPr>
          <w:p w:rsidR="0013772D" w:rsidRPr="00595E5D" w:rsidRDefault="0013772D" w:rsidP="003A240B">
            <w:pPr>
              <w:tabs>
                <w:tab w:val="left" w:pos="1647"/>
              </w:tabs>
              <w:spacing w:line="247" w:lineRule="auto"/>
              <w:jc w:val="both"/>
              <w:rPr>
                <w:sz w:val="26"/>
                <w:szCs w:val="26"/>
              </w:rPr>
            </w:pPr>
            <w:r w:rsidRPr="00595E5D">
              <w:rPr>
                <w:b/>
                <w:sz w:val="26"/>
                <w:szCs w:val="26"/>
              </w:rPr>
              <w:t>Điều 3.</w:t>
            </w:r>
            <w:r w:rsidRPr="00595E5D">
              <w:rPr>
                <w:sz w:val="26"/>
                <w:szCs w:val="26"/>
              </w:rPr>
              <w:t xml:space="preserve"> </w:t>
            </w:r>
            <w:r w:rsidRPr="00595E5D">
              <w:rPr>
                <w:b/>
                <w:sz w:val="26"/>
                <w:szCs w:val="26"/>
              </w:rPr>
              <w:t>Các tổ chức tín dụng không thực hiện dự trữ bắt buộc</w:t>
            </w:r>
          </w:p>
          <w:p w:rsidR="0013772D" w:rsidRPr="00595E5D" w:rsidRDefault="0013772D" w:rsidP="003A240B">
            <w:pPr>
              <w:tabs>
                <w:tab w:val="left" w:pos="1647"/>
              </w:tabs>
              <w:spacing w:line="247" w:lineRule="auto"/>
              <w:jc w:val="both"/>
              <w:rPr>
                <w:sz w:val="26"/>
                <w:szCs w:val="26"/>
              </w:rPr>
            </w:pPr>
            <w:r w:rsidRPr="00595E5D">
              <w:rPr>
                <w:sz w:val="26"/>
                <w:szCs w:val="26"/>
              </w:rPr>
              <w:t xml:space="preserve">Bổ sung khoản 4: </w:t>
            </w:r>
          </w:p>
          <w:p w:rsidR="0013772D" w:rsidRPr="00595E5D" w:rsidRDefault="0013772D" w:rsidP="003A240B">
            <w:pPr>
              <w:tabs>
                <w:tab w:val="left" w:pos="1647"/>
              </w:tabs>
              <w:spacing w:line="247" w:lineRule="auto"/>
              <w:jc w:val="both"/>
              <w:rPr>
                <w:sz w:val="26"/>
                <w:szCs w:val="26"/>
              </w:rPr>
            </w:pPr>
            <w:r w:rsidRPr="00595E5D">
              <w:rPr>
                <w:i/>
                <w:sz w:val="26"/>
                <w:szCs w:val="26"/>
              </w:rPr>
              <w:t>4. Ngân hàng chính sách.</w:t>
            </w:r>
          </w:p>
          <w:p w:rsidR="0047241B" w:rsidRPr="00595E5D" w:rsidRDefault="0047241B" w:rsidP="003A240B">
            <w:pPr>
              <w:jc w:val="both"/>
              <w:rPr>
                <w:sz w:val="26"/>
                <w:szCs w:val="26"/>
              </w:rPr>
            </w:pPr>
          </w:p>
        </w:tc>
        <w:tc>
          <w:tcPr>
            <w:tcW w:w="3402" w:type="dxa"/>
          </w:tcPr>
          <w:p w:rsidR="0047241B" w:rsidRPr="00595E5D" w:rsidRDefault="00386C8C" w:rsidP="00595E5D">
            <w:pPr>
              <w:spacing w:before="60" w:after="60" w:line="247" w:lineRule="auto"/>
              <w:jc w:val="both"/>
              <w:rPr>
                <w:sz w:val="26"/>
                <w:szCs w:val="26"/>
              </w:rPr>
            </w:pPr>
            <w:r w:rsidRPr="00595E5D">
              <w:rPr>
                <w:sz w:val="26"/>
                <w:szCs w:val="26"/>
              </w:rPr>
              <w:t xml:space="preserve">Bổ sung khoản 4 để thống nhất với </w:t>
            </w:r>
            <w:r w:rsidR="0013772D" w:rsidRPr="00595E5D">
              <w:rPr>
                <w:sz w:val="26"/>
                <w:szCs w:val="26"/>
              </w:rPr>
              <w:t xml:space="preserve">khoản 2 Điều 23 Luật TCTD 2024 quy định: </w:t>
            </w:r>
            <w:r w:rsidR="0013772D" w:rsidRPr="00595E5D">
              <w:rPr>
                <w:i/>
                <w:sz w:val="26"/>
                <w:szCs w:val="26"/>
              </w:rPr>
              <w:t>Ngân hàng chính sách không phải thực hiện dự trữ bắt buộc</w:t>
            </w:r>
          </w:p>
        </w:tc>
      </w:tr>
      <w:tr w:rsidR="0047241B" w:rsidRPr="00595E5D" w:rsidTr="005B4EEC">
        <w:tc>
          <w:tcPr>
            <w:tcW w:w="708" w:type="dxa"/>
          </w:tcPr>
          <w:p w:rsidR="0047241B" w:rsidRPr="005B4EEC" w:rsidRDefault="00F444BC" w:rsidP="005B4EEC">
            <w:pPr>
              <w:spacing w:before="240"/>
              <w:jc w:val="center"/>
              <w:rPr>
                <w:b/>
                <w:sz w:val="26"/>
                <w:szCs w:val="26"/>
              </w:rPr>
            </w:pPr>
            <w:r w:rsidRPr="005B4EEC">
              <w:rPr>
                <w:b/>
                <w:sz w:val="26"/>
                <w:szCs w:val="26"/>
              </w:rPr>
              <w:t>2</w:t>
            </w:r>
          </w:p>
        </w:tc>
        <w:tc>
          <w:tcPr>
            <w:tcW w:w="4390" w:type="dxa"/>
          </w:tcPr>
          <w:p w:rsidR="00A0039D" w:rsidRPr="00595E5D" w:rsidRDefault="00A0039D" w:rsidP="00595E5D">
            <w:pPr>
              <w:widowControl w:val="0"/>
              <w:tabs>
                <w:tab w:val="left" w:pos="1647"/>
              </w:tabs>
              <w:spacing w:before="120"/>
              <w:jc w:val="both"/>
              <w:rPr>
                <w:b/>
                <w:sz w:val="26"/>
                <w:szCs w:val="26"/>
              </w:rPr>
            </w:pPr>
            <w:r w:rsidRPr="00595E5D">
              <w:rPr>
                <w:b/>
                <w:sz w:val="26"/>
                <w:szCs w:val="26"/>
              </w:rPr>
              <w:t>Điều 7. Giảm tỷ lệ dự trữ bắt buộc</w:t>
            </w:r>
          </w:p>
          <w:p w:rsidR="0047241B" w:rsidRPr="00595E5D" w:rsidRDefault="00A0039D" w:rsidP="00595E5D">
            <w:pPr>
              <w:widowControl w:val="0"/>
              <w:tabs>
                <w:tab w:val="left" w:pos="1647"/>
              </w:tabs>
              <w:spacing w:before="120" w:after="120" w:line="245" w:lineRule="auto"/>
              <w:jc w:val="both"/>
              <w:rPr>
                <w:sz w:val="26"/>
                <w:szCs w:val="26"/>
              </w:rPr>
            </w:pPr>
            <w:r w:rsidRPr="00595E5D">
              <w:rPr>
                <w:sz w:val="26"/>
                <w:szCs w:val="26"/>
              </w:rPr>
              <w:t xml:space="preserve">Tổ chức tín dụng hỗ trợ quy định tại khoản 40 Điều 4 Luật Các tổ chức tín dụng (đã được sửa đổi, bổ sung </w:t>
            </w:r>
            <w:bookmarkStart w:id="0" w:name="OLE_LINK4"/>
            <w:bookmarkStart w:id="1" w:name="OLE_LINK5"/>
            <w:r w:rsidRPr="00595E5D">
              <w:rPr>
                <w:sz w:val="26"/>
                <w:szCs w:val="26"/>
              </w:rPr>
              <w:t>năm 2017</w:t>
            </w:r>
            <w:bookmarkEnd w:id="0"/>
            <w:bookmarkEnd w:id="1"/>
            <w:r w:rsidRPr="00595E5D">
              <w:rPr>
                <w:sz w:val="26"/>
                <w:szCs w:val="26"/>
              </w:rPr>
              <w:t>) được giảm 50% tỷ lệ dự trữ bắt buộc đối với tổ chức tín dụng đó quy định tại khoản 1 Điều 6 Thông tư này đối với tất cả các loại tiền gửi phải tính dự trữ bắt buộc theo phương án phục hồi đã được phê duyệt theo quy định tại khoản 7 Điều 148đ Luật Các tổ chức tín dụng (đã được sửa đổi, bổ sung năm 2017).</w:t>
            </w:r>
          </w:p>
        </w:tc>
        <w:tc>
          <w:tcPr>
            <w:tcW w:w="5670" w:type="dxa"/>
          </w:tcPr>
          <w:p w:rsidR="003A240B" w:rsidRPr="00595E5D" w:rsidRDefault="00A0039D" w:rsidP="00595E5D">
            <w:pPr>
              <w:widowControl w:val="0"/>
              <w:tabs>
                <w:tab w:val="left" w:pos="1647"/>
              </w:tabs>
              <w:spacing w:before="120"/>
              <w:jc w:val="both"/>
              <w:rPr>
                <w:b/>
                <w:sz w:val="26"/>
                <w:szCs w:val="26"/>
              </w:rPr>
            </w:pPr>
            <w:r w:rsidRPr="00595E5D">
              <w:rPr>
                <w:b/>
                <w:sz w:val="26"/>
                <w:szCs w:val="26"/>
              </w:rPr>
              <w:t>Điều 7. Giảm tỷ lệ dự trữ bắt buộc</w:t>
            </w:r>
          </w:p>
          <w:p w:rsidR="00A0039D" w:rsidRPr="00595E5D" w:rsidRDefault="00A0039D" w:rsidP="00595E5D">
            <w:pPr>
              <w:widowControl w:val="0"/>
              <w:tabs>
                <w:tab w:val="left" w:pos="1647"/>
              </w:tabs>
              <w:spacing w:before="120"/>
              <w:jc w:val="both"/>
              <w:rPr>
                <w:b/>
                <w:sz w:val="26"/>
                <w:szCs w:val="26"/>
              </w:rPr>
            </w:pPr>
            <w:r w:rsidRPr="00595E5D">
              <w:rPr>
                <w:i/>
                <w:sz w:val="26"/>
                <w:szCs w:val="26"/>
              </w:rPr>
              <w:t>1. Tổ chức tín dụng hỗ trợ quy định tại khoản 39 Điều 4 Luật Các t</w:t>
            </w:r>
            <w:bookmarkStart w:id="2" w:name="_GoBack"/>
            <w:bookmarkEnd w:id="2"/>
            <w:r w:rsidRPr="00595E5D">
              <w:rPr>
                <w:i/>
                <w:sz w:val="26"/>
                <w:szCs w:val="26"/>
              </w:rPr>
              <w:t>ổ chức tín dụng (sau đây gọi là tổ chức tín dụng hỗ trợ) được giảm 50% tỷ lệ dự trữ bắt theo phương án phục hồi tổ chức tín dụng được kiểm soát đặc biệt đã được Ngân hàng Nhà nước phê duyệt</w:t>
            </w:r>
            <w:r w:rsidRPr="00595E5D">
              <w:rPr>
                <w:sz w:val="26"/>
                <w:szCs w:val="26"/>
              </w:rPr>
              <w:t>.</w:t>
            </w:r>
          </w:p>
          <w:p w:rsidR="00A0039D" w:rsidRPr="00595E5D" w:rsidRDefault="00A0039D" w:rsidP="00595E5D">
            <w:pPr>
              <w:tabs>
                <w:tab w:val="left" w:pos="1647"/>
              </w:tabs>
              <w:spacing w:before="120" w:line="247" w:lineRule="auto"/>
              <w:jc w:val="both"/>
              <w:rPr>
                <w:sz w:val="26"/>
                <w:szCs w:val="26"/>
              </w:rPr>
            </w:pPr>
            <w:r w:rsidRPr="00595E5D">
              <w:rPr>
                <w:b/>
                <w:i/>
                <w:sz w:val="26"/>
                <w:szCs w:val="26"/>
              </w:rPr>
              <w:t>2. Tổ chức tín dụng là bên nhận chuyển giao bắt buộc ngân hàng thương mại được kiểm soát đặc biệt theo quy định tại Luật Các tổ chức tín dụng (sau đây gọi là tổ chức tín dụng nhận chuyển giao) được giảm 50% tỷ lệ dự trữ bắt buộc theo phương án chuyển giao bắt buộc ngân hàng thương mại được kiểm soát đặc biệt đã được Ngân hàng Nhà nước phê duyệt</w:t>
            </w:r>
            <w:r w:rsidRPr="00595E5D">
              <w:rPr>
                <w:sz w:val="26"/>
                <w:szCs w:val="26"/>
              </w:rPr>
              <w:t>.</w:t>
            </w:r>
          </w:p>
          <w:p w:rsidR="0047241B" w:rsidRPr="00595E5D" w:rsidRDefault="00A0039D" w:rsidP="00595E5D">
            <w:pPr>
              <w:tabs>
                <w:tab w:val="left" w:pos="1647"/>
              </w:tabs>
              <w:spacing w:before="120" w:line="247" w:lineRule="auto"/>
              <w:jc w:val="both"/>
              <w:rPr>
                <w:sz w:val="26"/>
                <w:szCs w:val="26"/>
              </w:rPr>
            </w:pPr>
            <w:r w:rsidRPr="00595E5D">
              <w:rPr>
                <w:i/>
                <w:sz w:val="26"/>
                <w:szCs w:val="26"/>
              </w:rPr>
              <w:t>3. Mức giảm tỷ lệ dự trữ bắt buộc đối với từng tổ chức tín dụng quy định tại khoản 1 và 2 Điều này được tính trên cơ sở tỷ lệ dự trữ bắt buộc quy định tại khoản 1 Điều 6 Thông tư này và áp dụng đối với tất cả các loại tiền gửi phải tính dự trữ bắt buộc</w:t>
            </w:r>
            <w:r w:rsidRPr="00595E5D">
              <w:rPr>
                <w:sz w:val="26"/>
                <w:szCs w:val="26"/>
              </w:rPr>
              <w:t>.</w:t>
            </w:r>
          </w:p>
        </w:tc>
        <w:tc>
          <w:tcPr>
            <w:tcW w:w="3402" w:type="dxa"/>
          </w:tcPr>
          <w:p w:rsidR="0047241B" w:rsidRPr="00595E5D" w:rsidRDefault="00595E5D" w:rsidP="00595E5D">
            <w:pPr>
              <w:spacing w:before="120" w:after="120" w:line="245" w:lineRule="auto"/>
              <w:jc w:val="both"/>
              <w:rPr>
                <w:sz w:val="26"/>
                <w:szCs w:val="26"/>
              </w:rPr>
            </w:pPr>
            <w:r w:rsidRPr="00595E5D">
              <w:rPr>
                <w:sz w:val="26"/>
                <w:szCs w:val="26"/>
              </w:rPr>
              <w:t xml:space="preserve">- </w:t>
            </w:r>
            <w:r w:rsidR="00386C8C" w:rsidRPr="00595E5D">
              <w:rPr>
                <w:sz w:val="26"/>
                <w:szCs w:val="26"/>
              </w:rPr>
              <w:t xml:space="preserve">Bổ sung trường hợp giảm 50% tỷ lệ DTBB đối với TCTD là bên nhận chuyển giao NHTM được kiểm soát đặc biệt để thống nhất với điểm p khoản 1 Điều 185 Luật TCTD 2024 quy định quyền của bên nhận chuyển giao: </w:t>
            </w:r>
            <w:r w:rsidR="00386C8C" w:rsidRPr="00595E5D">
              <w:rPr>
                <w:i/>
                <w:sz w:val="26"/>
                <w:szCs w:val="26"/>
              </w:rPr>
              <w:t>Được giảm 50% tỷ lệ DTBB</w:t>
            </w:r>
            <w:r w:rsidR="00386C8C" w:rsidRPr="00595E5D">
              <w:rPr>
                <w:sz w:val="26"/>
                <w:szCs w:val="26"/>
              </w:rPr>
              <w:t xml:space="preserve">. </w:t>
            </w:r>
          </w:p>
          <w:p w:rsidR="00386C8C" w:rsidRPr="00595E5D" w:rsidRDefault="00595E5D" w:rsidP="00595E5D">
            <w:pPr>
              <w:spacing w:before="120" w:after="120" w:line="245" w:lineRule="auto"/>
              <w:jc w:val="both"/>
              <w:rPr>
                <w:sz w:val="26"/>
                <w:szCs w:val="26"/>
              </w:rPr>
            </w:pPr>
            <w:r w:rsidRPr="00595E5D">
              <w:rPr>
                <w:sz w:val="26"/>
                <w:szCs w:val="26"/>
              </w:rPr>
              <w:t xml:space="preserve">- </w:t>
            </w:r>
            <w:r w:rsidR="00386C8C" w:rsidRPr="00595E5D">
              <w:rPr>
                <w:sz w:val="26"/>
                <w:szCs w:val="26"/>
              </w:rPr>
              <w:t xml:space="preserve">Sửa các dẫn chiếu </w:t>
            </w:r>
            <w:r w:rsidRPr="00595E5D">
              <w:rPr>
                <w:sz w:val="26"/>
                <w:szCs w:val="26"/>
              </w:rPr>
              <w:t xml:space="preserve">theo </w:t>
            </w:r>
            <w:r w:rsidR="00386C8C" w:rsidRPr="00595E5D">
              <w:rPr>
                <w:sz w:val="26"/>
                <w:szCs w:val="26"/>
              </w:rPr>
              <w:t>quy định Luật TCTD 2024; sửa kết cấu để rõ ràng hơn.</w:t>
            </w:r>
          </w:p>
        </w:tc>
      </w:tr>
      <w:tr w:rsidR="0047241B" w:rsidRPr="00595E5D" w:rsidTr="005B4EEC">
        <w:tc>
          <w:tcPr>
            <w:tcW w:w="708" w:type="dxa"/>
          </w:tcPr>
          <w:p w:rsidR="0047241B" w:rsidRPr="005B4EEC" w:rsidRDefault="00F444BC" w:rsidP="005B4EEC">
            <w:pPr>
              <w:spacing w:before="240"/>
              <w:jc w:val="center"/>
              <w:rPr>
                <w:b/>
                <w:sz w:val="26"/>
                <w:szCs w:val="26"/>
              </w:rPr>
            </w:pPr>
            <w:r w:rsidRPr="005B4EEC">
              <w:rPr>
                <w:b/>
                <w:sz w:val="26"/>
                <w:szCs w:val="26"/>
              </w:rPr>
              <w:lastRenderedPageBreak/>
              <w:t>3</w:t>
            </w:r>
          </w:p>
        </w:tc>
        <w:tc>
          <w:tcPr>
            <w:tcW w:w="4390" w:type="dxa"/>
          </w:tcPr>
          <w:p w:rsidR="0047241B" w:rsidRPr="00595E5D" w:rsidRDefault="00386C8C" w:rsidP="00595E5D">
            <w:pPr>
              <w:spacing w:before="120"/>
              <w:jc w:val="both"/>
              <w:rPr>
                <w:sz w:val="26"/>
                <w:szCs w:val="26"/>
              </w:rPr>
            </w:pPr>
            <w:r w:rsidRPr="00BD2BA8">
              <w:rPr>
                <w:b/>
                <w:sz w:val="26"/>
                <w:szCs w:val="26"/>
              </w:rPr>
              <w:t>Điều 13</w:t>
            </w:r>
            <w:r w:rsidR="00BD2BA8">
              <w:rPr>
                <w:sz w:val="26"/>
                <w:szCs w:val="26"/>
              </w:rPr>
              <w:t xml:space="preserve">. </w:t>
            </w:r>
            <w:r w:rsidR="00BD2BA8" w:rsidRPr="00BD2BA8">
              <w:rPr>
                <w:b/>
                <w:sz w:val="26"/>
                <w:szCs w:val="26"/>
              </w:rPr>
              <w:t>Trách nhiệm của Sở Giao dịch Ngân hàng Nhà nước</w:t>
            </w:r>
          </w:p>
          <w:p w:rsidR="00386C8C" w:rsidRPr="00595E5D" w:rsidRDefault="00386C8C" w:rsidP="00595E5D">
            <w:pPr>
              <w:spacing w:before="120" w:line="245" w:lineRule="auto"/>
              <w:jc w:val="both"/>
              <w:rPr>
                <w:sz w:val="26"/>
                <w:szCs w:val="26"/>
              </w:rPr>
            </w:pPr>
            <w:r w:rsidRPr="00595E5D">
              <w:rPr>
                <w:sz w:val="26"/>
                <w:szCs w:val="26"/>
              </w:rPr>
              <w:t>4. Căn cứ văn bản của Cơ quan Thanh tra, giám sát ngân hàng hoặc của Ngân hàng Nhà nước chi nhánh về việc giảm tỷ lệ dự trữ bắt buộc đối với tổ chức tín dụng hỗ trợ, Sở Giao dịch Ngân hàng Nhà nước xác định, thông báo số tiền phải dự trữ bắt buộc và thực hiện các công việc khác quy định tại khoản 1 Điều này đối với tổ chức tín dụng hỗ trợ.</w:t>
            </w:r>
            <w:r w:rsidR="00BD2BA8">
              <w:rPr>
                <w:sz w:val="26"/>
                <w:szCs w:val="26"/>
              </w:rPr>
              <w:t xml:space="preserve"> </w:t>
            </w:r>
          </w:p>
          <w:p w:rsidR="00386C8C" w:rsidRPr="00BD2BA8" w:rsidRDefault="00386C8C" w:rsidP="00595E5D">
            <w:pPr>
              <w:spacing w:before="120" w:line="245" w:lineRule="auto"/>
              <w:jc w:val="both"/>
              <w:rPr>
                <w:b/>
                <w:sz w:val="26"/>
                <w:szCs w:val="26"/>
              </w:rPr>
            </w:pPr>
            <w:r w:rsidRPr="00BD2BA8">
              <w:rPr>
                <w:b/>
                <w:sz w:val="26"/>
                <w:szCs w:val="26"/>
              </w:rPr>
              <w:t>Điều 16</w:t>
            </w:r>
            <w:r w:rsidR="00BD2BA8" w:rsidRPr="00BD2BA8">
              <w:rPr>
                <w:b/>
                <w:sz w:val="26"/>
                <w:szCs w:val="26"/>
              </w:rPr>
              <w:t>.</w:t>
            </w:r>
            <w:r w:rsidR="00BD2BA8" w:rsidRPr="00BD2BA8">
              <w:rPr>
                <w:b/>
              </w:rPr>
              <w:t xml:space="preserve"> </w:t>
            </w:r>
            <w:r w:rsidR="00BD2BA8" w:rsidRPr="00BD2BA8">
              <w:rPr>
                <w:b/>
                <w:sz w:val="26"/>
                <w:szCs w:val="26"/>
              </w:rPr>
              <w:t>Trách nhiệm của Cơ quan Thanh tra, giám sát ngân hàng</w:t>
            </w:r>
          </w:p>
          <w:p w:rsidR="00386C8C" w:rsidRPr="00595E5D" w:rsidRDefault="00386C8C" w:rsidP="00241B67">
            <w:pPr>
              <w:spacing w:before="120" w:line="245" w:lineRule="auto"/>
              <w:jc w:val="both"/>
              <w:rPr>
                <w:sz w:val="26"/>
                <w:szCs w:val="26"/>
              </w:rPr>
            </w:pPr>
            <w:r w:rsidRPr="00595E5D">
              <w:rPr>
                <w:sz w:val="26"/>
                <w:szCs w:val="26"/>
              </w:rPr>
              <w:t xml:space="preserve">1. Căn cứ nội dung giảm tỷ lệ dự trữ bắt buộc đối với tổ chức tín dụng hỗ trợ (nếu có) tại phương án phục hồi đã được phê duyệt (trừ phương án phục hồi do Giám đốc Ngân hàng Nhà nước chi nhánh phê duyệt theo quy định), Cơ quan Thanh tra, giám sát ngân hàng gửi văn bản cho Sở Giao dịch </w:t>
            </w:r>
            <w:bookmarkStart w:id="3" w:name="OLE_LINK9"/>
            <w:r w:rsidRPr="00595E5D">
              <w:rPr>
                <w:sz w:val="26"/>
                <w:szCs w:val="26"/>
              </w:rPr>
              <w:t>Ngân hàng Nhà nước</w:t>
            </w:r>
            <w:bookmarkEnd w:id="3"/>
            <w:r w:rsidRPr="00595E5D">
              <w:rPr>
                <w:sz w:val="26"/>
                <w:szCs w:val="26"/>
              </w:rPr>
              <w:t xml:space="preserve"> về việc giảm tỷ lệ dự trữ bắt buộc đối với tổ chức tín dụng hỗ trợ, trong đó nêu cụ thể tên tổ chức tín dụng hỗ trợ, tháng bắt đầu áp dụng và thời hạn áp dụng giảm tỷ lệ dự trữ bắt buộc.</w:t>
            </w:r>
          </w:p>
        </w:tc>
        <w:tc>
          <w:tcPr>
            <w:tcW w:w="5670" w:type="dxa"/>
          </w:tcPr>
          <w:p w:rsidR="00386C8C" w:rsidRPr="00595E5D" w:rsidRDefault="00386C8C" w:rsidP="003A240B">
            <w:pPr>
              <w:tabs>
                <w:tab w:val="left" w:pos="1647"/>
              </w:tabs>
              <w:spacing w:before="180" w:line="247" w:lineRule="auto"/>
              <w:jc w:val="both"/>
              <w:rPr>
                <w:sz w:val="26"/>
                <w:szCs w:val="26"/>
              </w:rPr>
            </w:pPr>
            <w:r w:rsidRPr="00595E5D">
              <w:rPr>
                <w:sz w:val="26"/>
                <w:szCs w:val="26"/>
              </w:rPr>
              <w:t>Sửa đổi khoản 4 Điều 13 thành:</w:t>
            </w:r>
          </w:p>
          <w:p w:rsidR="00386C8C" w:rsidRPr="00595E5D" w:rsidRDefault="00386C8C" w:rsidP="00595E5D">
            <w:pPr>
              <w:tabs>
                <w:tab w:val="left" w:pos="1647"/>
              </w:tabs>
              <w:spacing w:before="120" w:line="247" w:lineRule="auto"/>
              <w:jc w:val="both"/>
              <w:rPr>
                <w:sz w:val="26"/>
                <w:szCs w:val="26"/>
              </w:rPr>
            </w:pPr>
            <w:r w:rsidRPr="00595E5D">
              <w:rPr>
                <w:i/>
                <w:sz w:val="26"/>
                <w:szCs w:val="26"/>
              </w:rPr>
              <w:t xml:space="preserve">4. Căn cứ văn bản của Cơ quan Thanh tra, giám sát ngân hàng hoặc của Ngân hàng Nhà nước chi nhánh về việc giảm tỷ lệ dự trữ bắt buộc đối với tổ chức tín dụng hỗ trợ, </w:t>
            </w:r>
            <w:r w:rsidRPr="00595E5D">
              <w:rPr>
                <w:b/>
                <w:i/>
                <w:sz w:val="26"/>
                <w:szCs w:val="26"/>
              </w:rPr>
              <w:t>tổ chức tín dụng nhận chuyển giao</w:t>
            </w:r>
            <w:r w:rsidRPr="00595E5D">
              <w:rPr>
                <w:i/>
                <w:sz w:val="26"/>
                <w:szCs w:val="26"/>
              </w:rPr>
              <w:t>, Sở Giao dịch Ngân hàng Nhà nước xác định, thông báo số tiền phải dự trữ bắt buộc và thực hiện các công việc khác quy định tại khoản 1 Điều này đối với tổ chức tín dụng hỗ trợ, tổ chức tín dụng nhận chuyển giao</w:t>
            </w:r>
            <w:r w:rsidRPr="00595E5D">
              <w:rPr>
                <w:sz w:val="26"/>
                <w:szCs w:val="26"/>
              </w:rPr>
              <w:t>.</w:t>
            </w:r>
          </w:p>
          <w:p w:rsidR="00386C8C" w:rsidRPr="00595E5D" w:rsidRDefault="00386C8C" w:rsidP="00595E5D">
            <w:pPr>
              <w:tabs>
                <w:tab w:val="left" w:pos="1647"/>
              </w:tabs>
              <w:spacing w:before="120" w:line="247" w:lineRule="auto"/>
              <w:jc w:val="both"/>
              <w:rPr>
                <w:sz w:val="26"/>
                <w:szCs w:val="26"/>
              </w:rPr>
            </w:pPr>
          </w:p>
          <w:p w:rsidR="00386C8C" w:rsidRPr="00595E5D" w:rsidRDefault="00386C8C" w:rsidP="00595E5D">
            <w:pPr>
              <w:tabs>
                <w:tab w:val="left" w:pos="1647"/>
              </w:tabs>
              <w:spacing w:before="120" w:line="247" w:lineRule="auto"/>
              <w:jc w:val="both"/>
              <w:rPr>
                <w:sz w:val="26"/>
                <w:szCs w:val="26"/>
              </w:rPr>
            </w:pPr>
            <w:r w:rsidRPr="00595E5D">
              <w:rPr>
                <w:sz w:val="26"/>
                <w:szCs w:val="26"/>
              </w:rPr>
              <w:t>Sửa khoản 1 Điều 16 thành:</w:t>
            </w:r>
          </w:p>
          <w:p w:rsidR="0047241B" w:rsidRPr="00595E5D" w:rsidRDefault="00386C8C" w:rsidP="00595E5D">
            <w:pPr>
              <w:tabs>
                <w:tab w:val="left" w:pos="1647"/>
              </w:tabs>
              <w:spacing w:before="120" w:line="247" w:lineRule="auto"/>
              <w:jc w:val="both"/>
              <w:rPr>
                <w:sz w:val="26"/>
                <w:szCs w:val="26"/>
              </w:rPr>
            </w:pPr>
            <w:r w:rsidRPr="00595E5D">
              <w:rPr>
                <w:i/>
                <w:sz w:val="26"/>
                <w:szCs w:val="26"/>
              </w:rPr>
              <w:t xml:space="preserve">1. Căn cứ nội dung biện pháp giảm tỷ lệ dự trữ bắt buộc (nếu có) tại các phương án phục hồi (trừ phương án phục hồi do Giám đốc Ngân hàng Nhà nước chi nhánh phê duyệt theo quy định), </w:t>
            </w:r>
            <w:r w:rsidRPr="00595E5D">
              <w:rPr>
                <w:b/>
                <w:i/>
                <w:sz w:val="26"/>
                <w:szCs w:val="26"/>
              </w:rPr>
              <w:t>phương án chuyển giao bắt buộc</w:t>
            </w:r>
            <w:r w:rsidRPr="00595E5D">
              <w:rPr>
                <w:i/>
                <w:sz w:val="26"/>
                <w:szCs w:val="26"/>
              </w:rPr>
              <w:t xml:space="preserve"> đã được phê duyệt, Cơ quan Thanh tra, giám sát ngân hàng gửi văn bản cho Sở Giao dịch Ngân hàng Nhà nước về việc giảm tỷ lệ dự trữ bắt buộc đối với tổ chức tín dụng hỗ trợ, </w:t>
            </w:r>
            <w:r w:rsidRPr="00595E5D">
              <w:rPr>
                <w:b/>
                <w:i/>
                <w:sz w:val="26"/>
                <w:szCs w:val="26"/>
              </w:rPr>
              <w:t>tổ chức tín dụng nhận chuyển giao</w:t>
            </w:r>
            <w:r w:rsidRPr="00595E5D">
              <w:rPr>
                <w:i/>
                <w:sz w:val="26"/>
                <w:szCs w:val="26"/>
              </w:rPr>
              <w:t xml:space="preserve">, trong đó nêu cụ thể tên tổ chức tín dụng hỗ trợ, </w:t>
            </w:r>
            <w:r w:rsidRPr="00AD1F35">
              <w:rPr>
                <w:b/>
                <w:i/>
                <w:sz w:val="26"/>
                <w:szCs w:val="26"/>
              </w:rPr>
              <w:t>tổ chức tín dụng nhận chuyển giao</w:t>
            </w:r>
            <w:r w:rsidRPr="00595E5D">
              <w:rPr>
                <w:i/>
                <w:sz w:val="26"/>
                <w:szCs w:val="26"/>
              </w:rPr>
              <w:t>, tháng bắt đầu áp dụng và thời hạn áp dụng giảm tỷ lệ dự trữ bắt buộc</w:t>
            </w:r>
            <w:r w:rsidRPr="00595E5D">
              <w:rPr>
                <w:sz w:val="26"/>
                <w:szCs w:val="26"/>
              </w:rPr>
              <w:t>.</w:t>
            </w:r>
          </w:p>
        </w:tc>
        <w:tc>
          <w:tcPr>
            <w:tcW w:w="3402" w:type="dxa"/>
          </w:tcPr>
          <w:p w:rsidR="0047241B" w:rsidRPr="00595E5D" w:rsidRDefault="003A240B" w:rsidP="00AD1F35">
            <w:pPr>
              <w:spacing w:before="120" w:after="120" w:line="245" w:lineRule="auto"/>
              <w:jc w:val="both"/>
              <w:rPr>
                <w:sz w:val="26"/>
                <w:szCs w:val="26"/>
              </w:rPr>
            </w:pPr>
            <w:r w:rsidRPr="00595E5D">
              <w:rPr>
                <w:sz w:val="26"/>
                <w:szCs w:val="26"/>
              </w:rPr>
              <w:t xml:space="preserve">Sửa </w:t>
            </w:r>
            <w:r w:rsidR="00BD2BA8">
              <w:rPr>
                <w:sz w:val="26"/>
                <w:szCs w:val="26"/>
              </w:rPr>
              <w:t xml:space="preserve">đổi </w:t>
            </w:r>
            <w:r w:rsidR="004940C8">
              <w:rPr>
                <w:sz w:val="26"/>
                <w:szCs w:val="26"/>
              </w:rPr>
              <w:t xml:space="preserve">trách nhiệm </w:t>
            </w:r>
            <w:r w:rsidR="00AD1F35">
              <w:rPr>
                <w:sz w:val="26"/>
                <w:szCs w:val="26"/>
              </w:rPr>
              <w:t xml:space="preserve">của các đơn vị </w:t>
            </w:r>
            <w:r w:rsidRPr="00595E5D">
              <w:rPr>
                <w:sz w:val="26"/>
                <w:szCs w:val="26"/>
              </w:rPr>
              <w:t xml:space="preserve">để </w:t>
            </w:r>
            <w:r w:rsidR="004940C8">
              <w:rPr>
                <w:sz w:val="26"/>
                <w:szCs w:val="26"/>
              </w:rPr>
              <w:t>đồng bộ</w:t>
            </w:r>
            <w:r w:rsidRPr="00595E5D">
              <w:rPr>
                <w:sz w:val="26"/>
                <w:szCs w:val="26"/>
              </w:rPr>
              <w:t xml:space="preserve"> với việc</w:t>
            </w:r>
            <w:r w:rsidR="004940C8">
              <w:rPr>
                <w:sz w:val="26"/>
                <w:szCs w:val="26"/>
              </w:rPr>
              <w:t xml:space="preserve"> quy định</w:t>
            </w:r>
            <w:r w:rsidRPr="00595E5D">
              <w:rPr>
                <w:sz w:val="26"/>
                <w:szCs w:val="26"/>
              </w:rPr>
              <w:t xml:space="preserve"> bổ sung trường hợp giảm 50% tỷ lệ DTBB đối với TCTD nhận chuyển giao </w:t>
            </w:r>
            <w:r w:rsidR="00BD2BA8">
              <w:rPr>
                <w:sz w:val="26"/>
                <w:szCs w:val="26"/>
              </w:rPr>
              <w:t xml:space="preserve">tại </w:t>
            </w:r>
            <w:r w:rsidR="00BD2BA8" w:rsidRPr="00595E5D">
              <w:rPr>
                <w:sz w:val="26"/>
                <w:szCs w:val="26"/>
              </w:rPr>
              <w:t>Điều 7</w:t>
            </w:r>
            <w:r w:rsidR="00BD2BA8">
              <w:rPr>
                <w:sz w:val="26"/>
                <w:szCs w:val="26"/>
              </w:rPr>
              <w:t xml:space="preserve"> nêu trên</w:t>
            </w:r>
            <w:r w:rsidR="004940C8">
              <w:rPr>
                <w:sz w:val="26"/>
                <w:szCs w:val="26"/>
              </w:rPr>
              <w:t>.</w:t>
            </w:r>
          </w:p>
        </w:tc>
      </w:tr>
    </w:tbl>
    <w:p w:rsidR="0047241B" w:rsidRDefault="0047241B" w:rsidP="00241B67"/>
    <w:sectPr w:rsidR="0047241B" w:rsidSect="0047241B">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A"/>
    <w:rsid w:val="00127732"/>
    <w:rsid w:val="0013772D"/>
    <w:rsid w:val="00241B67"/>
    <w:rsid w:val="00253B5A"/>
    <w:rsid w:val="00341B48"/>
    <w:rsid w:val="00386C8C"/>
    <w:rsid w:val="003A240B"/>
    <w:rsid w:val="00410924"/>
    <w:rsid w:val="0047241B"/>
    <w:rsid w:val="004940C8"/>
    <w:rsid w:val="004A205D"/>
    <w:rsid w:val="00595E5D"/>
    <w:rsid w:val="005A219B"/>
    <w:rsid w:val="005B4EEC"/>
    <w:rsid w:val="00863FA0"/>
    <w:rsid w:val="00A0039D"/>
    <w:rsid w:val="00A03679"/>
    <w:rsid w:val="00AD1F35"/>
    <w:rsid w:val="00BD2BA8"/>
    <w:rsid w:val="00C60244"/>
    <w:rsid w:val="00CE786E"/>
    <w:rsid w:val="00D4684C"/>
    <w:rsid w:val="00DE353A"/>
    <w:rsid w:val="00E41E23"/>
    <w:rsid w:val="00F444BC"/>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94006-CEBF-4772-A1A6-93F02A51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6C8C"/>
    <w:pPr>
      <w:ind w:left="720"/>
      <w:contextualSpacing/>
    </w:pPr>
  </w:style>
  <w:style w:type="paragraph" w:styleId="BalloonText">
    <w:name w:val="Balloon Text"/>
    <w:basedOn w:val="Normal"/>
    <w:link w:val="BalloonTextChar"/>
    <w:uiPriority w:val="99"/>
    <w:semiHidden/>
    <w:unhideWhenUsed/>
    <w:rsid w:val="005B4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B8570-8E5B-49B9-93E8-5FC088611169}"/>
</file>

<file path=customXml/itemProps2.xml><?xml version="1.0" encoding="utf-8"?>
<ds:datastoreItem xmlns:ds="http://schemas.openxmlformats.org/officeDocument/2006/customXml" ds:itemID="{7BEB50FA-6773-4D5C-BAA8-1EE51BA3F5C4}"/>
</file>

<file path=customXml/itemProps3.xml><?xml version="1.0" encoding="utf-8"?>
<ds:datastoreItem xmlns:ds="http://schemas.openxmlformats.org/officeDocument/2006/customXml" ds:itemID="{40C133FC-E478-4775-B478-AF36E65CF718}"/>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 (CSTT)</dc:creator>
  <cp:keywords/>
  <dc:description/>
  <cp:lastModifiedBy>Nguyen Thi Thao (CSTT)</cp:lastModifiedBy>
  <cp:revision>3</cp:revision>
  <cp:lastPrinted>2024-03-05T09:25:00Z</cp:lastPrinted>
  <dcterms:created xsi:type="dcterms:W3CDTF">2024-04-02T03:23:00Z</dcterms:created>
  <dcterms:modified xsi:type="dcterms:W3CDTF">2024-04-02T03:23:00Z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