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D0" w:rsidRPr="009F51DA" w:rsidRDefault="00DD6DD0" w:rsidP="00826924">
      <w:pPr>
        <w:spacing w:before="120" w:after="120" w:line="240" w:lineRule="auto"/>
        <w:jc w:val="center"/>
        <w:rPr>
          <w:rFonts w:ascii="Times New Roman" w:hAnsi="Times New Roman" w:cs="Times New Roman"/>
          <w:b/>
          <w:sz w:val="28"/>
          <w:szCs w:val="28"/>
        </w:rPr>
      </w:pPr>
      <w:r w:rsidRPr="009F51DA">
        <w:rPr>
          <w:rFonts w:ascii="Times New Roman" w:hAnsi="Times New Roman" w:cs="Times New Roman"/>
          <w:b/>
          <w:sz w:val="28"/>
          <w:szCs w:val="28"/>
        </w:rPr>
        <w:t>Bả</w:t>
      </w:r>
      <w:r>
        <w:rPr>
          <w:rFonts w:ascii="Times New Roman" w:hAnsi="Times New Roman" w:cs="Times New Roman"/>
          <w:b/>
          <w:sz w:val="28"/>
          <w:szCs w:val="28"/>
        </w:rPr>
        <w:t xml:space="preserve">n Thuyết minh các nội dung </w:t>
      </w:r>
    </w:p>
    <w:p w:rsidR="00DD6DD0" w:rsidRDefault="00DD6DD0" w:rsidP="005E0C33">
      <w:pPr>
        <w:spacing w:after="120" w:line="240" w:lineRule="auto"/>
        <w:jc w:val="center"/>
        <w:rPr>
          <w:rFonts w:ascii="Times New Roman" w:hAnsi="Times New Roman" w:cs="Times New Roman"/>
          <w:b/>
          <w:spacing w:val="-2"/>
          <w:sz w:val="28"/>
          <w:szCs w:val="28"/>
        </w:rPr>
      </w:pPr>
      <w:r>
        <w:rPr>
          <w:rFonts w:ascii="Times New Roman" w:hAnsi="Times New Roman" w:cs="Times New Roman"/>
          <w:b/>
          <w:sz w:val="28"/>
          <w:szCs w:val="28"/>
        </w:rPr>
        <w:t xml:space="preserve">Dự </w:t>
      </w:r>
      <w:r w:rsidRPr="008C6259">
        <w:rPr>
          <w:rFonts w:ascii="Times New Roman" w:hAnsi="Times New Roman" w:cs="Times New Roman"/>
          <w:b/>
          <w:spacing w:val="-2"/>
          <w:sz w:val="28"/>
          <w:szCs w:val="28"/>
        </w:rPr>
        <w:t xml:space="preserve">thảo Thông tư </w:t>
      </w:r>
      <w:r w:rsidR="00D767AE" w:rsidRPr="008C6259">
        <w:rPr>
          <w:rFonts w:ascii="Times New Roman" w:hAnsi="Times New Roman" w:cs="Times New Roman"/>
          <w:b/>
          <w:spacing w:val="-2"/>
          <w:sz w:val="28"/>
          <w:szCs w:val="28"/>
        </w:rPr>
        <w:t xml:space="preserve">quy định về phát hành chứng chỉ tiền gửi trong nước của </w:t>
      </w:r>
      <w:r w:rsidR="008C6259" w:rsidRPr="008C6259">
        <w:rPr>
          <w:rFonts w:ascii="Times New Roman" w:hAnsi="Times New Roman" w:cs="Times New Roman"/>
          <w:b/>
          <w:spacing w:val="-2"/>
          <w:sz w:val="28"/>
          <w:szCs w:val="28"/>
        </w:rPr>
        <w:t>tổ chức tín dụng</w:t>
      </w:r>
      <w:r w:rsidR="00D767AE" w:rsidRPr="008C6259">
        <w:rPr>
          <w:rFonts w:ascii="Times New Roman" w:hAnsi="Times New Roman" w:cs="Times New Roman"/>
          <w:b/>
          <w:spacing w:val="-2"/>
          <w:sz w:val="28"/>
          <w:szCs w:val="28"/>
        </w:rPr>
        <w:t>, chi nhánh ngân hàng nước ngoài</w:t>
      </w:r>
    </w:p>
    <w:p w:rsidR="008C6259" w:rsidRPr="008C6259" w:rsidRDefault="008C6259" w:rsidP="00D767AE">
      <w:pPr>
        <w:spacing w:after="120" w:line="240" w:lineRule="auto"/>
        <w:jc w:val="center"/>
        <w:rPr>
          <w:rFonts w:ascii="Times New Roman" w:hAnsi="Times New Roman" w:cs="Times New Roman"/>
          <w:b/>
          <w:spacing w:val="-2"/>
          <w:sz w:val="10"/>
          <w:szCs w:val="28"/>
        </w:rPr>
      </w:pPr>
    </w:p>
    <w:p w:rsidR="00214FC5" w:rsidRDefault="00B82EB3" w:rsidP="00616C34">
      <w:pPr>
        <w:spacing w:before="120" w:after="120" w:line="240" w:lineRule="auto"/>
        <w:ind w:firstLine="720"/>
        <w:jc w:val="both"/>
        <w:rPr>
          <w:rFonts w:ascii="Times New Roman" w:hAnsi="Times New Roman" w:cs="Times New Roman"/>
          <w:sz w:val="28"/>
          <w:szCs w:val="28"/>
        </w:rPr>
      </w:pPr>
      <w:r w:rsidRPr="00B82EB3">
        <w:rPr>
          <w:rFonts w:ascii="Times New Roman" w:hAnsi="Times New Roman" w:cs="Times New Roman"/>
          <w:sz w:val="28"/>
          <w:szCs w:val="28"/>
          <w:lang w:val="vi-VN"/>
        </w:rPr>
        <w:t xml:space="preserve">Luật Các tổ chức tín dụng ban hành ngày 18/01/2024 có hiệu lực </w:t>
      </w:r>
      <w:r w:rsidR="00894942">
        <w:rPr>
          <w:rFonts w:ascii="Times New Roman" w:hAnsi="Times New Roman" w:cs="Times New Roman"/>
          <w:sz w:val="28"/>
          <w:szCs w:val="28"/>
        </w:rPr>
        <w:t xml:space="preserve">thi hành </w:t>
      </w:r>
      <w:r w:rsidRPr="00B82EB3">
        <w:rPr>
          <w:rFonts w:ascii="Times New Roman" w:hAnsi="Times New Roman" w:cs="Times New Roman"/>
          <w:sz w:val="28"/>
          <w:szCs w:val="28"/>
          <w:lang w:val="vi-VN"/>
        </w:rPr>
        <w:t>từ ngày 01/07/2024 (Luật Các TCTD 2024</w:t>
      </w:r>
      <w:r w:rsidR="00D767AE">
        <w:rPr>
          <w:rFonts w:ascii="Times New Roman" w:hAnsi="Times New Roman" w:cs="Times New Roman"/>
          <w:sz w:val="28"/>
          <w:szCs w:val="28"/>
        </w:rPr>
        <w:t xml:space="preserve">), trong đó có một số nội dung sửa đổi quy định liên quan đến </w:t>
      </w:r>
      <w:r w:rsidR="00D767AE" w:rsidRPr="00D767AE">
        <w:rPr>
          <w:rFonts w:ascii="Times New Roman" w:hAnsi="Times New Roman" w:cs="Times New Roman"/>
          <w:sz w:val="28"/>
          <w:szCs w:val="28"/>
          <w:lang w:val="vi-VN"/>
        </w:rPr>
        <w:t>phát hành kỳ phiếu, tín phiếu, chứng chỉ tiền gửi, trái phiếu</w:t>
      </w:r>
      <w:r w:rsidR="00D767AE">
        <w:rPr>
          <w:rFonts w:ascii="Times New Roman" w:hAnsi="Times New Roman" w:cs="Times New Roman"/>
          <w:sz w:val="28"/>
          <w:szCs w:val="28"/>
        </w:rPr>
        <w:t xml:space="preserve"> của tổ chức tín dụng. Theo đó, để </w:t>
      </w:r>
      <w:r w:rsidR="0018383E">
        <w:rPr>
          <w:rFonts w:ascii="Times New Roman" w:hAnsi="Times New Roman" w:cs="Times New Roman"/>
          <w:sz w:val="28"/>
          <w:szCs w:val="28"/>
        </w:rPr>
        <w:t xml:space="preserve">phù </w:t>
      </w:r>
      <w:r w:rsidR="00D767AE">
        <w:rPr>
          <w:rFonts w:ascii="Times New Roman" w:hAnsi="Times New Roman" w:cs="Times New Roman"/>
          <w:sz w:val="28"/>
          <w:szCs w:val="28"/>
        </w:rPr>
        <w:t xml:space="preserve">hợp với Luật </w:t>
      </w:r>
      <w:r w:rsidR="00214FC5" w:rsidRPr="00B82EB3">
        <w:rPr>
          <w:rFonts w:ascii="Times New Roman" w:hAnsi="Times New Roman" w:cs="Times New Roman"/>
          <w:sz w:val="28"/>
          <w:szCs w:val="28"/>
          <w:lang w:val="vi-VN"/>
        </w:rPr>
        <w:t>Các TCTD 2024</w:t>
      </w:r>
      <w:r w:rsidR="00214FC5">
        <w:rPr>
          <w:rFonts w:ascii="Times New Roman" w:hAnsi="Times New Roman" w:cs="Times New Roman"/>
          <w:sz w:val="28"/>
          <w:szCs w:val="28"/>
        </w:rPr>
        <w:t>, Ngân hàng Nhà nước</w:t>
      </w:r>
      <w:r w:rsidR="0018383E">
        <w:rPr>
          <w:rFonts w:ascii="Times New Roman" w:hAnsi="Times New Roman" w:cs="Times New Roman"/>
          <w:sz w:val="28"/>
          <w:szCs w:val="28"/>
        </w:rPr>
        <w:t xml:space="preserve"> Việt Nam</w:t>
      </w:r>
      <w:r w:rsidR="00214FC5">
        <w:rPr>
          <w:rFonts w:ascii="Times New Roman" w:hAnsi="Times New Roman" w:cs="Times New Roman"/>
          <w:sz w:val="28"/>
          <w:szCs w:val="28"/>
        </w:rPr>
        <w:t xml:space="preserve"> đã dự thảo Thông tư </w:t>
      </w:r>
      <w:r w:rsidR="00214FC5" w:rsidRPr="00214FC5">
        <w:rPr>
          <w:rFonts w:ascii="Times New Roman" w:hAnsi="Times New Roman" w:cs="Times New Roman"/>
          <w:sz w:val="28"/>
          <w:szCs w:val="28"/>
          <w:lang w:val="vi-VN"/>
        </w:rPr>
        <w:t xml:space="preserve">quy định về phát hành chứng chỉ tiền gửi trong nước của </w:t>
      </w:r>
      <w:r w:rsidR="009216EB">
        <w:rPr>
          <w:rFonts w:ascii="Times New Roman" w:hAnsi="Times New Roman" w:cs="Times New Roman"/>
          <w:sz w:val="28"/>
          <w:szCs w:val="28"/>
        </w:rPr>
        <w:t>tổ chức tín dụng</w:t>
      </w:r>
      <w:r w:rsidR="00214FC5" w:rsidRPr="00214FC5">
        <w:rPr>
          <w:rFonts w:ascii="Times New Roman" w:hAnsi="Times New Roman" w:cs="Times New Roman"/>
          <w:sz w:val="28"/>
          <w:szCs w:val="28"/>
          <w:lang w:val="vi-VN"/>
        </w:rPr>
        <w:t xml:space="preserve">, chi </w:t>
      </w:r>
      <w:bookmarkStart w:id="0" w:name="_GoBack"/>
      <w:bookmarkEnd w:id="0"/>
      <w:r w:rsidR="00214FC5" w:rsidRPr="00214FC5">
        <w:rPr>
          <w:rFonts w:ascii="Times New Roman" w:hAnsi="Times New Roman" w:cs="Times New Roman"/>
          <w:sz w:val="28"/>
          <w:szCs w:val="28"/>
          <w:lang w:val="vi-VN"/>
        </w:rPr>
        <w:t>nhánh ngân hàng nước ngoài</w:t>
      </w:r>
      <w:r w:rsidR="009216EB">
        <w:rPr>
          <w:rFonts w:ascii="Times New Roman" w:hAnsi="Times New Roman" w:cs="Times New Roman"/>
          <w:sz w:val="28"/>
          <w:szCs w:val="28"/>
        </w:rPr>
        <w:t xml:space="preserve"> </w:t>
      </w:r>
      <w:r w:rsidR="005E0C33">
        <w:rPr>
          <w:rFonts w:ascii="Times New Roman" w:hAnsi="Times New Roman" w:cs="Times New Roman"/>
          <w:sz w:val="28"/>
          <w:szCs w:val="28"/>
        </w:rPr>
        <w:t>(dự thảo Thông tư).</w:t>
      </w:r>
    </w:p>
    <w:p w:rsidR="002043A4" w:rsidRPr="002043A4" w:rsidRDefault="002043A4" w:rsidP="00616C34">
      <w:pPr>
        <w:spacing w:before="120" w:after="120" w:line="240" w:lineRule="auto"/>
        <w:ind w:firstLine="720"/>
        <w:jc w:val="both"/>
        <w:rPr>
          <w:rFonts w:ascii="Times New Roman" w:hAnsi="Times New Roman" w:cs="Times New Roman"/>
          <w:sz w:val="28"/>
          <w:szCs w:val="28"/>
        </w:rPr>
      </w:pPr>
      <w:r w:rsidRPr="002043A4">
        <w:rPr>
          <w:rFonts w:ascii="Times New Roman" w:hAnsi="Times New Roman" w:cs="Times New Roman"/>
          <w:sz w:val="28"/>
          <w:szCs w:val="28"/>
        </w:rPr>
        <w:t>Dự thảo Thông tư bao gồm 21 Điều, về cơ bản kế thừa các nội dung của Thông tư số 01/2021/TT-NHNN ngày 31/3/2021 và có những nội dung sửa đổi chính như sau:</w:t>
      </w:r>
    </w:p>
    <w:p w:rsidR="005E0C33" w:rsidRDefault="0018383E" w:rsidP="00616C3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2043A4" w:rsidRPr="002043A4">
        <w:rPr>
          <w:rFonts w:ascii="Times New Roman" w:hAnsi="Times New Roman" w:cs="Times New Roman"/>
          <w:sz w:val="28"/>
          <w:szCs w:val="28"/>
        </w:rPr>
        <w:t xml:space="preserve"> Về phạm vi điều chỉnh của Thông tư, </w:t>
      </w:r>
      <w:r w:rsidR="005E0C33">
        <w:rPr>
          <w:rFonts w:ascii="Times New Roman" w:hAnsi="Times New Roman" w:cs="Times New Roman"/>
          <w:sz w:val="28"/>
          <w:szCs w:val="28"/>
        </w:rPr>
        <w:t>d</w:t>
      </w:r>
      <w:r w:rsidR="002043A4" w:rsidRPr="002043A4">
        <w:rPr>
          <w:rFonts w:ascii="Times New Roman" w:hAnsi="Times New Roman" w:cs="Times New Roman"/>
          <w:sz w:val="28"/>
          <w:szCs w:val="28"/>
        </w:rPr>
        <w:t xml:space="preserve">ự thảo Thông tư điều chỉnh đối với hoạt động phát hành chứng chỉ tiền gửi trong nước của tổ chức tín dụng, chi nhánh ngân hàng nước ngoài. Dự thảo </w:t>
      </w:r>
      <w:r w:rsidRPr="002043A4">
        <w:rPr>
          <w:rFonts w:ascii="Times New Roman" w:hAnsi="Times New Roman" w:cs="Times New Roman"/>
          <w:sz w:val="28"/>
          <w:szCs w:val="28"/>
        </w:rPr>
        <w:t xml:space="preserve">Thông tư </w:t>
      </w:r>
      <w:r w:rsidR="002043A4" w:rsidRPr="002043A4">
        <w:rPr>
          <w:rFonts w:ascii="Times New Roman" w:hAnsi="Times New Roman" w:cs="Times New Roman"/>
          <w:sz w:val="28"/>
          <w:szCs w:val="28"/>
        </w:rPr>
        <w:t xml:space="preserve">không điều chỉnh đối với hoạt động phát hành kỳ phiếu, tín phiếu, trái phiếu do Luật Các TCTD 2024 bỏ quy định về phát hành kỳ phiếu, tín phiếu và đã quy định điều khoản chuyển tiếp đối với nội dung này. </w:t>
      </w:r>
      <w:r>
        <w:rPr>
          <w:rFonts w:ascii="Times New Roman" w:hAnsi="Times New Roman" w:cs="Times New Roman"/>
          <w:sz w:val="28"/>
          <w:szCs w:val="28"/>
        </w:rPr>
        <w:t xml:space="preserve"> </w:t>
      </w:r>
    </w:p>
    <w:p w:rsidR="002043A4" w:rsidRPr="005E0C33" w:rsidRDefault="005E0C33" w:rsidP="00616C3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Đồng thời, </w:t>
      </w:r>
      <w:r w:rsidR="002043A4" w:rsidRPr="002043A4">
        <w:rPr>
          <w:rFonts w:ascii="Times New Roman" w:hAnsi="Times New Roman" w:cs="Times New Roman"/>
          <w:sz w:val="28"/>
          <w:szCs w:val="28"/>
        </w:rPr>
        <w:t xml:space="preserve">Luật </w:t>
      </w:r>
      <w:r>
        <w:rPr>
          <w:rFonts w:ascii="Times New Roman" w:hAnsi="Times New Roman" w:cs="Times New Roman"/>
          <w:sz w:val="28"/>
          <w:szCs w:val="28"/>
        </w:rPr>
        <w:t xml:space="preserve">Các </w:t>
      </w:r>
      <w:r w:rsidR="002043A4" w:rsidRPr="002043A4">
        <w:rPr>
          <w:rFonts w:ascii="Times New Roman" w:hAnsi="Times New Roman" w:cs="Times New Roman"/>
          <w:sz w:val="28"/>
          <w:szCs w:val="28"/>
        </w:rPr>
        <w:t xml:space="preserve">TCTD 2024 cũng quy định </w:t>
      </w:r>
      <w:r w:rsidR="0018383E">
        <w:rPr>
          <w:rFonts w:ascii="Times New Roman" w:hAnsi="Times New Roman" w:cs="Times New Roman"/>
          <w:sz w:val="28"/>
          <w:szCs w:val="28"/>
        </w:rPr>
        <w:t xml:space="preserve">việc </w:t>
      </w:r>
      <w:r w:rsidR="002043A4" w:rsidRPr="002043A4">
        <w:rPr>
          <w:rFonts w:ascii="Times New Roman" w:hAnsi="Times New Roman" w:cs="Times New Roman"/>
          <w:sz w:val="28"/>
          <w:szCs w:val="28"/>
        </w:rPr>
        <w:t xml:space="preserve">phát hành trái phiếu của </w:t>
      </w:r>
      <w:r w:rsidR="004E07E4" w:rsidRPr="002043A4">
        <w:rPr>
          <w:rFonts w:ascii="Times New Roman" w:hAnsi="Times New Roman" w:cs="Times New Roman"/>
          <w:sz w:val="28"/>
          <w:szCs w:val="28"/>
        </w:rPr>
        <w:t xml:space="preserve">tổ chức tín dụng </w:t>
      </w:r>
      <w:r w:rsidR="002043A4" w:rsidRPr="002043A4">
        <w:rPr>
          <w:rFonts w:ascii="Times New Roman" w:hAnsi="Times New Roman" w:cs="Times New Roman"/>
          <w:sz w:val="28"/>
          <w:szCs w:val="28"/>
        </w:rPr>
        <w:t>thuộc hoạt động kinh doanh khác, thực hiện theo pháp luậ</w:t>
      </w:r>
      <w:r>
        <w:rPr>
          <w:rFonts w:ascii="Times New Roman" w:hAnsi="Times New Roman" w:cs="Times New Roman"/>
          <w:sz w:val="28"/>
          <w:szCs w:val="28"/>
        </w:rPr>
        <w:t xml:space="preserve">t có liên quan; Luật Các TCTD 2014 cũng bỏ quy định </w:t>
      </w:r>
      <w:r w:rsidRPr="005E0C33">
        <w:rPr>
          <w:rFonts w:ascii="Times New Roman" w:hAnsi="Times New Roman" w:cs="Times New Roman"/>
          <w:i/>
          <w:sz w:val="28"/>
          <w:szCs w:val="28"/>
        </w:rPr>
        <w:t>Căn cứ Luật này và Luật chứng khoán, Chính phủ quy định việc phát hành trái phiếu, trừ trái phiếu chuyển đổi để huy động vốn của tổ chức tín dụng.</w:t>
      </w:r>
      <w:r>
        <w:rPr>
          <w:rFonts w:ascii="Times New Roman" w:hAnsi="Times New Roman" w:cs="Times New Roman"/>
          <w:i/>
          <w:sz w:val="28"/>
          <w:szCs w:val="28"/>
        </w:rPr>
        <w:t xml:space="preserve"> </w:t>
      </w:r>
      <w:r>
        <w:rPr>
          <w:rFonts w:ascii="Times New Roman" w:hAnsi="Times New Roman" w:cs="Times New Roman"/>
          <w:sz w:val="28"/>
          <w:szCs w:val="28"/>
        </w:rPr>
        <w:t>Do đó</w:t>
      </w:r>
      <w:r w:rsidR="0018383E">
        <w:rPr>
          <w:rFonts w:ascii="Times New Roman" w:hAnsi="Times New Roman" w:cs="Times New Roman"/>
          <w:sz w:val="28"/>
          <w:szCs w:val="28"/>
        </w:rPr>
        <w:t>,</w:t>
      </w:r>
      <w:r>
        <w:rPr>
          <w:rFonts w:ascii="Times New Roman" w:hAnsi="Times New Roman" w:cs="Times New Roman"/>
          <w:sz w:val="28"/>
          <w:szCs w:val="28"/>
        </w:rPr>
        <w:t xml:space="preserve"> hoạt động phát hành trái phiếu của tổ chức tín dụng thực hiện theo Luật Chứng khoán, các văn bản hướng dẫn Luật Chứng khoán như Nghị định </w:t>
      </w:r>
      <w:r w:rsidR="002A4039">
        <w:rPr>
          <w:rFonts w:ascii="Times New Roman" w:hAnsi="Times New Roman" w:cs="Times New Roman"/>
          <w:sz w:val="28"/>
          <w:szCs w:val="28"/>
        </w:rPr>
        <w:t xml:space="preserve">số </w:t>
      </w:r>
      <w:r>
        <w:rPr>
          <w:rFonts w:ascii="Times New Roman" w:hAnsi="Times New Roman" w:cs="Times New Roman"/>
          <w:sz w:val="28"/>
          <w:szCs w:val="28"/>
        </w:rPr>
        <w:t xml:space="preserve">153/2020/NĐ-CP ngày 31/12/2020 </w:t>
      </w:r>
      <w:r w:rsidRPr="005E0C33">
        <w:rPr>
          <w:rFonts w:ascii="Times New Roman" w:hAnsi="Times New Roman" w:cs="Times New Roman"/>
          <w:sz w:val="28"/>
          <w:szCs w:val="28"/>
        </w:rPr>
        <w:t>quy định về chào bán, giao dịch trái phiếu doanh nghiệp riêng lẻ tại thị trường trong nước và chào bán trái phiếu doanh nghiệp ra thị trường quốc tế</w:t>
      </w:r>
      <w:r>
        <w:rPr>
          <w:rFonts w:ascii="Times New Roman" w:hAnsi="Times New Roman" w:cs="Times New Roman"/>
          <w:sz w:val="28"/>
          <w:szCs w:val="28"/>
        </w:rPr>
        <w:t xml:space="preserve"> (đã được sửa đổi, bổ sung); Nghị định </w:t>
      </w:r>
      <w:r w:rsidR="002A4039">
        <w:rPr>
          <w:rFonts w:ascii="Times New Roman" w:hAnsi="Times New Roman" w:cs="Times New Roman"/>
          <w:sz w:val="28"/>
          <w:szCs w:val="28"/>
        </w:rPr>
        <w:t xml:space="preserve">số </w:t>
      </w:r>
      <w:r>
        <w:rPr>
          <w:rFonts w:ascii="Times New Roman" w:hAnsi="Times New Roman" w:cs="Times New Roman"/>
          <w:sz w:val="28"/>
          <w:szCs w:val="28"/>
        </w:rPr>
        <w:t>155</w:t>
      </w:r>
      <w:r w:rsidR="00906CBF">
        <w:rPr>
          <w:rFonts w:ascii="Times New Roman" w:hAnsi="Times New Roman" w:cs="Times New Roman"/>
          <w:sz w:val="28"/>
          <w:szCs w:val="28"/>
        </w:rPr>
        <w:t xml:space="preserve">/2020/NĐ-CP ngày 31/12/2020 </w:t>
      </w:r>
      <w:r w:rsidR="00906CBF" w:rsidRPr="00906CBF">
        <w:rPr>
          <w:rFonts w:ascii="Times New Roman" w:hAnsi="Times New Roman" w:cs="Times New Roman"/>
          <w:sz w:val="28"/>
          <w:szCs w:val="28"/>
        </w:rPr>
        <w:t>quy định chi tiết thi hành một số điều của Luật Chứng khoán</w:t>
      </w:r>
      <w:r w:rsidR="00906CBF">
        <w:rPr>
          <w:rFonts w:ascii="Times New Roman" w:hAnsi="Times New Roman" w:cs="Times New Roman"/>
          <w:sz w:val="28"/>
          <w:szCs w:val="28"/>
        </w:rPr>
        <w:t>… Theo đó, hoạt động phát hành trái phiếu của tổ chức tín dụng được thống nhất thực hiện như hoạt động phát hành trái phiếu của các doanh nghiệp khác trên thị trường chứng khoán.</w:t>
      </w:r>
    </w:p>
    <w:p w:rsidR="002043A4" w:rsidRPr="002043A4" w:rsidRDefault="0018383E" w:rsidP="00616C3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2043A4" w:rsidRPr="002043A4">
        <w:rPr>
          <w:rFonts w:ascii="Times New Roman" w:hAnsi="Times New Roman" w:cs="Times New Roman"/>
          <w:sz w:val="28"/>
          <w:szCs w:val="28"/>
        </w:rPr>
        <w:t xml:space="preserve"> Dự thảo Thông tư bổ sung quy định về </w:t>
      </w:r>
      <w:r>
        <w:rPr>
          <w:rFonts w:ascii="Times New Roman" w:hAnsi="Times New Roman" w:cs="Times New Roman"/>
          <w:sz w:val="28"/>
          <w:szCs w:val="28"/>
        </w:rPr>
        <w:t>p</w:t>
      </w:r>
      <w:r w:rsidR="002043A4" w:rsidRPr="002043A4">
        <w:rPr>
          <w:rFonts w:ascii="Times New Roman" w:hAnsi="Times New Roman" w:cs="Times New Roman"/>
          <w:sz w:val="28"/>
          <w:szCs w:val="28"/>
        </w:rPr>
        <w:t xml:space="preserve">hát hành chứng chỉ tiền gửi bằng phương tiện điện tử </w:t>
      </w:r>
      <w:r w:rsidR="002043A4">
        <w:rPr>
          <w:rFonts w:ascii="Times New Roman" w:hAnsi="Times New Roman" w:cs="Times New Roman"/>
          <w:sz w:val="28"/>
          <w:szCs w:val="28"/>
        </w:rPr>
        <w:t>đ</w:t>
      </w:r>
      <w:r w:rsidR="002043A4" w:rsidRPr="002043A4">
        <w:rPr>
          <w:rFonts w:ascii="Times New Roman" w:hAnsi="Times New Roman" w:cs="Times New Roman"/>
          <w:sz w:val="28"/>
          <w:szCs w:val="28"/>
        </w:rPr>
        <w:t>ể phù hợp với Luật Giao dịch điện tử và quy định tại Luật Các TCTD 2024 về giao dịch điện tử trong hoạt động của tổ chức tín dụng</w:t>
      </w:r>
      <w:r w:rsidR="00382701">
        <w:rPr>
          <w:rFonts w:ascii="Times New Roman" w:hAnsi="Times New Roman" w:cs="Times New Roman"/>
          <w:sz w:val="28"/>
          <w:szCs w:val="28"/>
        </w:rPr>
        <w:t xml:space="preserve">, </w:t>
      </w:r>
      <w:r w:rsidR="00382701" w:rsidRPr="00214FC5">
        <w:rPr>
          <w:rFonts w:ascii="Times New Roman" w:hAnsi="Times New Roman" w:cs="Times New Roman"/>
          <w:sz w:val="28"/>
          <w:szCs w:val="28"/>
          <w:lang w:val="vi-VN"/>
        </w:rPr>
        <w:t>chi nhánh ngân hàng nước ngoà</w:t>
      </w:r>
      <w:r w:rsidR="00382701">
        <w:rPr>
          <w:rFonts w:ascii="Times New Roman" w:hAnsi="Times New Roman" w:cs="Times New Roman"/>
          <w:sz w:val="28"/>
          <w:szCs w:val="28"/>
        </w:rPr>
        <w:t>i</w:t>
      </w:r>
      <w:r w:rsidR="002043A4" w:rsidRPr="002043A4">
        <w:rPr>
          <w:rFonts w:ascii="Times New Roman" w:hAnsi="Times New Roman" w:cs="Times New Roman"/>
          <w:sz w:val="28"/>
          <w:szCs w:val="28"/>
        </w:rPr>
        <w:t>.</w:t>
      </w:r>
    </w:p>
    <w:p w:rsidR="002043A4" w:rsidRDefault="0018383E" w:rsidP="00616C34">
      <w:pPr>
        <w:pBdr>
          <w:bottom w:val="single" w:sz="6" w:space="1" w:color="auto"/>
        </w:pBd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2043A4" w:rsidRPr="002043A4">
        <w:rPr>
          <w:rFonts w:ascii="Times New Roman" w:hAnsi="Times New Roman" w:cs="Times New Roman"/>
          <w:sz w:val="28"/>
          <w:szCs w:val="28"/>
        </w:rPr>
        <w:t xml:space="preserve"> Dự thảo Thông tư bổ sung quy định về </w:t>
      </w:r>
      <w:r>
        <w:rPr>
          <w:rFonts w:ascii="Times New Roman" w:hAnsi="Times New Roman" w:cs="Times New Roman"/>
          <w:sz w:val="28"/>
          <w:szCs w:val="28"/>
        </w:rPr>
        <w:t>b</w:t>
      </w:r>
      <w:r w:rsidR="002043A4" w:rsidRPr="002043A4">
        <w:rPr>
          <w:rFonts w:ascii="Times New Roman" w:hAnsi="Times New Roman" w:cs="Times New Roman"/>
          <w:sz w:val="28"/>
          <w:szCs w:val="28"/>
        </w:rPr>
        <w:t xml:space="preserve">iện pháp tra cứu thông tin và biện pháp thông báo khi có thay đổi thông tin của chứng chỉ tiền gửi; </w:t>
      </w:r>
      <w:r>
        <w:rPr>
          <w:rFonts w:ascii="Times New Roman" w:hAnsi="Times New Roman" w:cs="Times New Roman"/>
          <w:sz w:val="28"/>
          <w:szCs w:val="28"/>
        </w:rPr>
        <w:t>t</w:t>
      </w:r>
      <w:r w:rsidR="002043A4" w:rsidRPr="002043A4">
        <w:rPr>
          <w:rFonts w:ascii="Times New Roman" w:hAnsi="Times New Roman" w:cs="Times New Roman"/>
          <w:sz w:val="28"/>
          <w:szCs w:val="28"/>
        </w:rPr>
        <w:t xml:space="preserve">hông báo công khai, </w:t>
      </w:r>
      <w:r>
        <w:rPr>
          <w:rFonts w:ascii="Times New Roman" w:hAnsi="Times New Roman" w:cs="Times New Roman"/>
          <w:sz w:val="28"/>
          <w:szCs w:val="28"/>
        </w:rPr>
        <w:t>q</w:t>
      </w:r>
      <w:r w:rsidR="002043A4" w:rsidRPr="002043A4">
        <w:rPr>
          <w:rFonts w:ascii="Times New Roman" w:hAnsi="Times New Roman" w:cs="Times New Roman"/>
          <w:sz w:val="28"/>
          <w:szCs w:val="28"/>
        </w:rPr>
        <w:t>uy định nội bộ....</w:t>
      </w:r>
      <w:r>
        <w:rPr>
          <w:rFonts w:ascii="Times New Roman" w:hAnsi="Times New Roman" w:cs="Times New Roman"/>
          <w:sz w:val="28"/>
          <w:szCs w:val="28"/>
        </w:rPr>
        <w:t xml:space="preserve"> </w:t>
      </w:r>
      <w:r w:rsidR="002043A4" w:rsidRPr="002043A4">
        <w:rPr>
          <w:rFonts w:ascii="Times New Roman" w:hAnsi="Times New Roman" w:cs="Times New Roman"/>
          <w:sz w:val="28"/>
          <w:szCs w:val="28"/>
        </w:rPr>
        <w:t xml:space="preserve">để bảo đảm việc phát hành và thanh toán chứng chỉ tiền gửi an toàn tài sản cho người mua </w:t>
      </w:r>
      <w:r w:rsidR="00382701">
        <w:rPr>
          <w:rFonts w:ascii="Times New Roman" w:hAnsi="Times New Roman" w:cs="Times New Roman"/>
          <w:sz w:val="28"/>
          <w:szCs w:val="28"/>
        </w:rPr>
        <w:t>chứng chỉ tiền gửi</w:t>
      </w:r>
      <w:r w:rsidR="002043A4" w:rsidRPr="002043A4">
        <w:rPr>
          <w:rFonts w:ascii="Times New Roman" w:hAnsi="Times New Roman" w:cs="Times New Roman"/>
          <w:sz w:val="28"/>
          <w:szCs w:val="28"/>
        </w:rPr>
        <w:t xml:space="preserve"> và an toàn hoạt động cho tổ chức tín  dụng</w:t>
      </w:r>
      <w:r w:rsidR="00382701">
        <w:rPr>
          <w:rFonts w:ascii="Times New Roman" w:hAnsi="Times New Roman" w:cs="Times New Roman"/>
          <w:sz w:val="28"/>
          <w:szCs w:val="28"/>
        </w:rPr>
        <w:t xml:space="preserve">, </w:t>
      </w:r>
      <w:r w:rsidR="00382701" w:rsidRPr="00214FC5">
        <w:rPr>
          <w:rFonts w:ascii="Times New Roman" w:hAnsi="Times New Roman" w:cs="Times New Roman"/>
          <w:sz w:val="28"/>
          <w:szCs w:val="28"/>
          <w:lang w:val="vi-VN"/>
        </w:rPr>
        <w:t>chi nhánh ngân hàng nước ngoà</w:t>
      </w:r>
      <w:r w:rsidR="00382701">
        <w:rPr>
          <w:rFonts w:ascii="Times New Roman" w:hAnsi="Times New Roman" w:cs="Times New Roman"/>
          <w:sz w:val="28"/>
          <w:szCs w:val="28"/>
        </w:rPr>
        <w:t>i</w:t>
      </w:r>
      <w:r w:rsidR="002043A4" w:rsidRPr="002043A4">
        <w:rPr>
          <w:rFonts w:ascii="Times New Roman" w:hAnsi="Times New Roman" w:cs="Times New Roman"/>
          <w:sz w:val="28"/>
          <w:szCs w:val="28"/>
        </w:rPr>
        <w:t>.</w:t>
      </w:r>
    </w:p>
    <w:p w:rsidR="00616C34" w:rsidRPr="00616C34" w:rsidRDefault="00616C34" w:rsidP="00616C34">
      <w:pPr>
        <w:pBdr>
          <w:bottom w:val="single" w:sz="6" w:space="1" w:color="auto"/>
        </w:pBdr>
        <w:spacing w:before="100" w:after="240" w:line="240" w:lineRule="auto"/>
        <w:ind w:firstLine="720"/>
        <w:jc w:val="both"/>
        <w:rPr>
          <w:rFonts w:ascii="Times New Roman" w:hAnsi="Times New Roman" w:cs="Times New Roman"/>
          <w:sz w:val="2"/>
          <w:szCs w:val="28"/>
        </w:rPr>
      </w:pPr>
    </w:p>
    <w:sectPr w:rsidR="00616C34" w:rsidRPr="00616C34" w:rsidSect="008C6259">
      <w:pgSz w:w="11909" w:h="16834" w:code="9"/>
      <w:pgMar w:top="1008" w:right="1138" w:bottom="100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99" w:rsidRDefault="00A00F99" w:rsidP="00DD6DD0">
      <w:pPr>
        <w:spacing w:after="0" w:line="240" w:lineRule="auto"/>
      </w:pPr>
      <w:r>
        <w:separator/>
      </w:r>
    </w:p>
  </w:endnote>
  <w:endnote w:type="continuationSeparator" w:id="0">
    <w:p w:rsidR="00A00F99" w:rsidRDefault="00A00F99" w:rsidP="00D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99" w:rsidRDefault="00A00F99" w:rsidP="00DD6DD0">
      <w:pPr>
        <w:spacing w:after="0" w:line="240" w:lineRule="auto"/>
      </w:pPr>
      <w:r>
        <w:separator/>
      </w:r>
    </w:p>
  </w:footnote>
  <w:footnote w:type="continuationSeparator" w:id="0">
    <w:p w:rsidR="00A00F99" w:rsidRDefault="00A00F99" w:rsidP="00DD6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08"/>
    <w:rsid w:val="000B4DAC"/>
    <w:rsid w:val="000C25E0"/>
    <w:rsid w:val="000D17A8"/>
    <w:rsid w:val="000E5609"/>
    <w:rsid w:val="0017376F"/>
    <w:rsid w:val="001803E6"/>
    <w:rsid w:val="0018383E"/>
    <w:rsid w:val="001D5E82"/>
    <w:rsid w:val="002043A4"/>
    <w:rsid w:val="00214FC5"/>
    <w:rsid w:val="00221259"/>
    <w:rsid w:val="002A4039"/>
    <w:rsid w:val="002D160E"/>
    <w:rsid w:val="00346E12"/>
    <w:rsid w:val="003672EA"/>
    <w:rsid w:val="00382701"/>
    <w:rsid w:val="00384720"/>
    <w:rsid w:val="003875CC"/>
    <w:rsid w:val="003C1A2A"/>
    <w:rsid w:val="004A49DD"/>
    <w:rsid w:val="004E07E4"/>
    <w:rsid w:val="00514164"/>
    <w:rsid w:val="00543030"/>
    <w:rsid w:val="005B00A4"/>
    <w:rsid w:val="005C1EB5"/>
    <w:rsid w:val="005E0C33"/>
    <w:rsid w:val="00602387"/>
    <w:rsid w:val="006100A6"/>
    <w:rsid w:val="00616C34"/>
    <w:rsid w:val="006543D5"/>
    <w:rsid w:val="00657494"/>
    <w:rsid w:val="00673CC7"/>
    <w:rsid w:val="006A2BA6"/>
    <w:rsid w:val="006F4753"/>
    <w:rsid w:val="007019E9"/>
    <w:rsid w:val="00767C39"/>
    <w:rsid w:val="0077791B"/>
    <w:rsid w:val="00802B1E"/>
    <w:rsid w:val="00802D7B"/>
    <w:rsid w:val="00826924"/>
    <w:rsid w:val="0083509F"/>
    <w:rsid w:val="00850EAD"/>
    <w:rsid w:val="0085155F"/>
    <w:rsid w:val="00886C65"/>
    <w:rsid w:val="00894942"/>
    <w:rsid w:val="008C6259"/>
    <w:rsid w:val="008F0285"/>
    <w:rsid w:val="00906CBF"/>
    <w:rsid w:val="00916908"/>
    <w:rsid w:val="009216EB"/>
    <w:rsid w:val="00945891"/>
    <w:rsid w:val="00991389"/>
    <w:rsid w:val="009D1B6A"/>
    <w:rsid w:val="00A00F99"/>
    <w:rsid w:val="00A525A4"/>
    <w:rsid w:val="00AE6F78"/>
    <w:rsid w:val="00B16C1D"/>
    <w:rsid w:val="00B82EB3"/>
    <w:rsid w:val="00BF76D2"/>
    <w:rsid w:val="00C27F4F"/>
    <w:rsid w:val="00C410FC"/>
    <w:rsid w:val="00C51216"/>
    <w:rsid w:val="00CC7136"/>
    <w:rsid w:val="00D32B2F"/>
    <w:rsid w:val="00D767AE"/>
    <w:rsid w:val="00DD6DD0"/>
    <w:rsid w:val="00E11323"/>
    <w:rsid w:val="00E47E92"/>
    <w:rsid w:val="00E64BE8"/>
    <w:rsid w:val="00F11634"/>
    <w:rsid w:val="00F23F5D"/>
    <w:rsid w:val="00F340DD"/>
    <w:rsid w:val="00F34FCE"/>
    <w:rsid w:val="00F428DD"/>
    <w:rsid w:val="00F86234"/>
    <w:rsid w:val="00F96B96"/>
    <w:rsid w:val="00FE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F50CA-DC17-43F0-B865-B3B7E7D0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DD0"/>
  </w:style>
  <w:style w:type="paragraph" w:styleId="Heading1">
    <w:name w:val="heading 1"/>
    <w:basedOn w:val="Normal"/>
    <w:next w:val="Normal"/>
    <w:link w:val="Heading1Char"/>
    <w:uiPriority w:val="9"/>
    <w:qFormat/>
    <w:rsid w:val="00BF76D2"/>
    <w:pPr>
      <w:keepNext/>
      <w:keepLines/>
      <w:spacing w:before="120" w:after="0" w:line="252" w:lineRule="auto"/>
      <w:ind w:firstLine="737"/>
      <w:jc w:val="both"/>
      <w:outlineLvl w:val="0"/>
    </w:pPr>
    <w:rPr>
      <w:rFonts w:ascii="Times New Roman" w:eastAsia="Times New Roman" w:hAnsi="Times New Roman"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DD6DD0"/>
    <w:pPr>
      <w:spacing w:after="0" w:line="240" w:lineRule="auto"/>
    </w:pPr>
    <w:rPr>
      <w:rFonts w:ascii="Arial" w:eastAsia="Arial" w:hAnsi="Arial" w:cs="Times New Roman"/>
      <w:sz w:val="20"/>
      <w:szCs w:val="20"/>
      <w:lang w:val="vi-VN"/>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DD6DD0"/>
    <w:rPr>
      <w:rFonts w:ascii="Arial" w:eastAsia="Arial" w:hAnsi="Arial" w:cs="Times New Roman"/>
      <w:sz w:val="20"/>
      <w:szCs w:val="20"/>
      <w:lang w:val="vi-VN"/>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 BVI fnr"/>
    <w:basedOn w:val="DefaultParagraphFont"/>
    <w:link w:val="CharChar1CharCharCharChar1CharCharCharCharCharCharCharChar"/>
    <w:uiPriority w:val="99"/>
    <w:unhideWhenUsed/>
    <w:qFormat/>
    <w:rsid w:val="00DD6DD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D6DD0"/>
    <w:pPr>
      <w:spacing w:line="240" w:lineRule="exact"/>
    </w:pPr>
    <w:rPr>
      <w:vertAlign w:val="superscript"/>
    </w:rPr>
  </w:style>
  <w:style w:type="character" w:customStyle="1" w:styleId="Heading1Char">
    <w:name w:val="Heading 1 Char"/>
    <w:basedOn w:val="DefaultParagraphFont"/>
    <w:link w:val="Heading1"/>
    <w:uiPriority w:val="9"/>
    <w:rsid w:val="00BF76D2"/>
    <w:rPr>
      <w:rFonts w:ascii="Times New Roman" w:eastAsia="Times New Roman" w:hAnsi="Times New Roman" w:cs="Times New Roman"/>
      <w:b/>
      <w:bCs/>
      <w:sz w:val="28"/>
      <w:szCs w:val="28"/>
      <w:lang w:val="vi-VN"/>
    </w:rPr>
  </w:style>
  <w:style w:type="paragraph" w:styleId="BalloonText">
    <w:name w:val="Balloon Text"/>
    <w:basedOn w:val="Normal"/>
    <w:link w:val="BalloonTextChar"/>
    <w:uiPriority w:val="99"/>
    <w:semiHidden/>
    <w:unhideWhenUsed/>
    <w:rsid w:val="00384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720"/>
    <w:rPr>
      <w:rFonts w:ascii="Segoe UI" w:hAnsi="Segoe UI" w:cs="Segoe UI"/>
      <w:sz w:val="18"/>
      <w:szCs w:val="18"/>
    </w:rPr>
  </w:style>
  <w:style w:type="paragraph" w:styleId="ListParagraph">
    <w:name w:val="List Paragraph"/>
    <w:basedOn w:val="Normal"/>
    <w:uiPriority w:val="34"/>
    <w:qFormat/>
    <w:rsid w:val="00F34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FF3F2-63D7-4A87-B992-6E4469376AD2}">
  <ds:schemaRefs>
    <ds:schemaRef ds:uri="http://schemas.microsoft.com/sharepoint/v3/contenttype/forms"/>
  </ds:schemaRefs>
</ds:datastoreItem>
</file>

<file path=customXml/itemProps2.xml><?xml version="1.0" encoding="utf-8"?>
<ds:datastoreItem xmlns:ds="http://schemas.openxmlformats.org/officeDocument/2006/customXml" ds:itemID="{3B39C015-0441-4CA1-89C3-3D18D081C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4C42E-D1D9-4F08-80D0-2EFA53D1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Hoa (CSTT)</dc:creator>
  <cp:keywords/>
  <dc:description/>
  <cp:lastModifiedBy>Nguyen Minh Hoa (CSTT)</cp:lastModifiedBy>
  <cp:revision>4</cp:revision>
  <cp:lastPrinted>2024-04-23T08:49:00Z</cp:lastPrinted>
  <dcterms:created xsi:type="dcterms:W3CDTF">2024-04-23T11:50:00Z</dcterms:created>
  <dcterms:modified xsi:type="dcterms:W3CDTF">2024-04-23T11:51:00Z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