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ook w:val="01E0" w:firstRow="1" w:lastRow="1" w:firstColumn="1" w:lastColumn="1" w:noHBand="0" w:noVBand="0"/>
      </w:tblPr>
      <w:tblGrid>
        <w:gridCol w:w="3348"/>
        <w:gridCol w:w="5974"/>
      </w:tblGrid>
      <w:tr w:rsidR="00713F12" w:rsidRPr="00713F12" w14:paraId="1342746E" w14:textId="77777777" w:rsidTr="00AA1415">
        <w:tc>
          <w:tcPr>
            <w:tcW w:w="3348" w:type="dxa"/>
          </w:tcPr>
          <w:p w14:paraId="753DC78A" w14:textId="77777777" w:rsidR="008001D5" w:rsidRPr="00713F12" w:rsidRDefault="008001D5" w:rsidP="00932C9E">
            <w:pPr>
              <w:jc w:val="right"/>
              <w:rPr>
                <w:rFonts w:ascii="Times New Roman" w:eastAsia="Times New Roman" w:hAnsi="Times New Roman" w:cs="Times New Roman"/>
                <w:b/>
                <w:color w:val="000000" w:themeColor="text1"/>
                <w:lang w:val="en-US"/>
              </w:rPr>
            </w:pPr>
            <w:bookmarkStart w:id="0" w:name="_GoBack"/>
            <w:bookmarkEnd w:id="0"/>
            <w:r w:rsidRPr="00713F12">
              <w:rPr>
                <w:rFonts w:ascii="Times New Roman" w:eastAsia="Times New Roman" w:hAnsi="Times New Roman" w:cs="Times New Roman"/>
                <w:b/>
                <w:color w:val="000000" w:themeColor="text1"/>
              </w:rPr>
              <w:t>NGÂN HÀNG NHÀ NƯỚC</w:t>
            </w:r>
          </w:p>
          <w:p w14:paraId="5E1CE960" w14:textId="77777777" w:rsidR="008001D5" w:rsidRPr="00713F12" w:rsidRDefault="000F7EB4" w:rsidP="00BF42DA">
            <w:pPr>
              <w:jc w:val="center"/>
              <w:rPr>
                <w:rFonts w:ascii="Times New Roman" w:eastAsia="Times New Roman" w:hAnsi="Times New Roman" w:cs="Times New Roman"/>
                <w:b/>
                <w:color w:val="000000" w:themeColor="text1"/>
                <w:sz w:val="28"/>
                <w:szCs w:val="28"/>
              </w:rPr>
            </w:pPr>
            <w:r w:rsidRPr="00713F12">
              <w:rPr>
                <w:rFonts w:ascii="Times New Roman" w:eastAsia="Times New Roman" w:hAnsi="Times New Roman" w:cs="Times New Roman"/>
                <w:b/>
                <w:noProof/>
                <w:color w:val="000000" w:themeColor="text1"/>
                <w:lang w:val="en-US" w:eastAsia="en-US"/>
              </w:rPr>
              <mc:AlternateContent>
                <mc:Choice Requires="wps">
                  <w:drawing>
                    <wp:anchor distT="4294967295" distB="4294967295" distL="114300" distR="114300" simplePos="0" relativeHeight="251657216" behindDoc="0" locked="0" layoutInCell="1" allowOverlap="1" wp14:anchorId="09AD97FC" wp14:editId="63AC589D">
                      <wp:simplePos x="0" y="0"/>
                      <wp:positionH relativeFrom="column">
                        <wp:posOffset>611505</wp:posOffset>
                      </wp:positionH>
                      <wp:positionV relativeFrom="paragraph">
                        <wp:posOffset>307339</wp:posOffset>
                      </wp:positionV>
                      <wp:extent cx="683260" cy="0"/>
                      <wp:effectExtent l="0" t="0" r="2159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B949FC8" id="_x0000_t32" coordsize="21600,21600" o:spt="32" o:oned="t" path="m,l21600,21600e" filled="f">
                      <v:path arrowok="t" fillok="f" o:connecttype="none"/>
                      <o:lock v:ext="edit" shapetype="t"/>
                    </v:shapetype>
                    <v:shape id="AutoShape 2" o:spid="_x0000_s1026" type="#_x0000_t32" style="position:absolute;margin-left:48.15pt;margin-top:24.2pt;width:53.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IL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"/>
                  </w:pict>
                </mc:Fallback>
              </mc:AlternateContent>
            </w:r>
            <w:r w:rsidR="008001D5" w:rsidRPr="00713F12">
              <w:rPr>
                <w:rFonts w:ascii="Times New Roman" w:eastAsia="Times New Roman" w:hAnsi="Times New Roman" w:cs="Times New Roman"/>
                <w:b/>
                <w:color w:val="000000" w:themeColor="text1"/>
              </w:rPr>
              <w:t>VIỆT NAM</w:t>
            </w:r>
            <w:r w:rsidR="008001D5" w:rsidRPr="00713F12">
              <w:rPr>
                <w:rFonts w:ascii="Times New Roman" w:eastAsia="Times New Roman" w:hAnsi="Times New Roman" w:cs="Times New Roman"/>
                <w:b/>
                <w:color w:val="000000" w:themeColor="text1"/>
              </w:rPr>
              <w:br/>
            </w:r>
          </w:p>
        </w:tc>
        <w:tc>
          <w:tcPr>
            <w:tcW w:w="5974" w:type="dxa"/>
          </w:tcPr>
          <w:p w14:paraId="1631E59D" w14:textId="77777777" w:rsidR="008001D5" w:rsidRPr="00713F12" w:rsidRDefault="000F7EB4" w:rsidP="00AA1415">
            <w:pPr>
              <w:jc w:val="center"/>
              <w:rPr>
                <w:rFonts w:ascii="Times New Roman" w:eastAsia="Times New Roman" w:hAnsi="Times New Roman" w:cs="Times New Roman"/>
                <w:color w:val="000000" w:themeColor="text1"/>
                <w:sz w:val="28"/>
                <w:szCs w:val="28"/>
              </w:rPr>
            </w:pPr>
            <w:r w:rsidRPr="00713F12">
              <w:rPr>
                <w:rFonts w:ascii="Times New Roman" w:eastAsia="Times New Roman" w:hAnsi="Times New Roman" w:cs="Times New Roman"/>
                <w:b/>
                <w:noProof/>
                <w:color w:val="000000" w:themeColor="text1"/>
                <w:lang w:val="en-US" w:eastAsia="en-US"/>
              </w:rPr>
              <mc:AlternateContent>
                <mc:Choice Requires="wps">
                  <w:drawing>
                    <wp:anchor distT="4294967295" distB="4294967295" distL="114300" distR="114300" simplePos="0" relativeHeight="251659264" behindDoc="0" locked="0" layoutInCell="1" allowOverlap="1" wp14:anchorId="65D07678" wp14:editId="095DC7F7">
                      <wp:simplePos x="0" y="0"/>
                      <wp:positionH relativeFrom="column">
                        <wp:posOffset>1247140</wp:posOffset>
                      </wp:positionH>
                      <wp:positionV relativeFrom="paragraph">
                        <wp:posOffset>517524</wp:posOffset>
                      </wp:positionV>
                      <wp:extent cx="17145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741723" id="AutoShape 3" o:spid="_x0000_s1026" type="#_x0000_t32" style="position:absolute;margin-left:98.2pt;margin-top:40.75pt;width: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ZI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7PHLJ+loBy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"/>
                  </w:pict>
                </mc:Fallback>
              </mc:AlternateContent>
            </w:r>
            <w:r w:rsidR="008001D5" w:rsidRPr="00713F12">
              <w:rPr>
                <w:rFonts w:ascii="Times New Roman" w:eastAsia="Times New Roman" w:hAnsi="Times New Roman" w:cs="Times New Roman"/>
                <w:b/>
                <w:color w:val="000000" w:themeColor="text1"/>
              </w:rPr>
              <w:t xml:space="preserve">            CỘNG HÒA XÃ HỘI CHỦ NGHĨA VIỆT NAM</w:t>
            </w:r>
            <w:r w:rsidR="008001D5" w:rsidRPr="00713F12">
              <w:rPr>
                <w:rFonts w:ascii="Times New Roman" w:eastAsia="Times New Roman" w:hAnsi="Times New Roman" w:cs="Times New Roman"/>
                <w:b/>
                <w:color w:val="000000" w:themeColor="text1"/>
              </w:rPr>
              <w:br/>
            </w:r>
            <w:r w:rsidR="008001D5" w:rsidRPr="00713F12">
              <w:rPr>
                <w:rFonts w:ascii="Times New Roman" w:eastAsia="Times New Roman" w:hAnsi="Times New Roman" w:cs="Times New Roman"/>
                <w:b/>
                <w:color w:val="000000" w:themeColor="text1"/>
                <w:sz w:val="28"/>
                <w:szCs w:val="28"/>
              </w:rPr>
              <w:t xml:space="preserve">            Độc lập - Tự do - Hạnh phúc </w:t>
            </w:r>
            <w:r w:rsidR="008001D5" w:rsidRPr="00713F12">
              <w:rPr>
                <w:rFonts w:ascii="Times New Roman" w:eastAsia="Times New Roman" w:hAnsi="Times New Roman" w:cs="Times New Roman"/>
                <w:b/>
                <w:color w:val="000000" w:themeColor="text1"/>
                <w:sz w:val="28"/>
                <w:szCs w:val="28"/>
              </w:rPr>
              <w:br/>
            </w:r>
          </w:p>
        </w:tc>
      </w:tr>
      <w:tr w:rsidR="00713F12" w:rsidRPr="00713F12" w14:paraId="63E9F549" w14:textId="77777777" w:rsidTr="00AA1415">
        <w:tc>
          <w:tcPr>
            <w:tcW w:w="3348" w:type="dxa"/>
          </w:tcPr>
          <w:p w14:paraId="777962DE" w14:textId="77777777" w:rsidR="008001D5" w:rsidRPr="00713F12" w:rsidRDefault="008001D5" w:rsidP="00B24659">
            <w:pPr>
              <w:rPr>
                <w:rFonts w:ascii="Times New Roman" w:eastAsia="Times New Roman" w:hAnsi="Times New Roman" w:cs="Times New Roman"/>
                <w:color w:val="000000" w:themeColor="text1"/>
                <w:sz w:val="28"/>
                <w:szCs w:val="28"/>
              </w:rPr>
            </w:pPr>
            <w:r w:rsidRPr="00713F12">
              <w:rPr>
                <w:rFonts w:ascii="Times New Roman" w:eastAsia="Times New Roman" w:hAnsi="Times New Roman" w:cs="Times New Roman"/>
                <w:color w:val="000000" w:themeColor="text1"/>
                <w:sz w:val="28"/>
                <w:szCs w:val="28"/>
              </w:rPr>
              <w:t xml:space="preserve">  Số:</w:t>
            </w:r>
            <w:r w:rsidR="00D75F9D" w:rsidRPr="00713F12">
              <w:rPr>
                <w:rFonts w:ascii="Times New Roman" w:eastAsia="Times New Roman" w:hAnsi="Times New Roman" w:cs="Times New Roman"/>
                <w:color w:val="000000" w:themeColor="text1"/>
                <w:sz w:val="28"/>
                <w:szCs w:val="28"/>
                <w:lang w:val="en-US"/>
              </w:rPr>
              <w:t xml:space="preserve"> </w:t>
            </w:r>
            <w:r w:rsidR="00B24659" w:rsidRPr="00713F12">
              <w:rPr>
                <w:rFonts w:ascii="Times New Roman" w:eastAsia="Times New Roman" w:hAnsi="Times New Roman" w:cs="Times New Roman"/>
                <w:color w:val="000000" w:themeColor="text1"/>
                <w:sz w:val="28"/>
                <w:szCs w:val="28"/>
                <w:lang w:val="en-US"/>
              </w:rPr>
              <w:t xml:space="preserve">     </w:t>
            </w:r>
            <w:r w:rsidRPr="00713F12">
              <w:rPr>
                <w:rFonts w:ascii="Times New Roman" w:eastAsia="Times New Roman" w:hAnsi="Times New Roman" w:cs="Times New Roman"/>
                <w:color w:val="000000" w:themeColor="text1"/>
                <w:sz w:val="28"/>
                <w:szCs w:val="28"/>
              </w:rPr>
              <w:t>/</w:t>
            </w:r>
            <w:r w:rsidR="00B24659" w:rsidRPr="00713F12">
              <w:rPr>
                <w:rFonts w:ascii="Times New Roman" w:eastAsia="Times New Roman" w:hAnsi="Times New Roman" w:cs="Times New Roman"/>
                <w:color w:val="000000" w:themeColor="text1"/>
                <w:sz w:val="28"/>
                <w:szCs w:val="28"/>
                <w:lang w:val="en-US"/>
              </w:rPr>
              <w:t>20…/</w:t>
            </w:r>
            <w:r w:rsidRPr="00713F12">
              <w:rPr>
                <w:rFonts w:ascii="Times New Roman" w:eastAsia="Times New Roman" w:hAnsi="Times New Roman" w:cs="Times New Roman"/>
                <w:color w:val="000000" w:themeColor="text1"/>
                <w:sz w:val="28"/>
                <w:szCs w:val="28"/>
              </w:rPr>
              <w:t>TT-NHNN</w:t>
            </w:r>
          </w:p>
        </w:tc>
        <w:tc>
          <w:tcPr>
            <w:tcW w:w="5974" w:type="dxa"/>
          </w:tcPr>
          <w:p w14:paraId="06D2E6B9" w14:textId="77777777" w:rsidR="008001D5" w:rsidRPr="00713F12" w:rsidRDefault="008001D5" w:rsidP="00B24659">
            <w:pPr>
              <w:rPr>
                <w:rFonts w:ascii="Times New Roman" w:eastAsia="Times New Roman" w:hAnsi="Times New Roman" w:cs="Times New Roman"/>
                <w:i/>
                <w:color w:val="000000" w:themeColor="text1"/>
                <w:sz w:val="28"/>
                <w:szCs w:val="28"/>
              </w:rPr>
            </w:pPr>
            <w:r w:rsidRPr="00713F12">
              <w:rPr>
                <w:rFonts w:ascii="Times New Roman" w:eastAsia="Times New Roman" w:hAnsi="Times New Roman" w:cs="Times New Roman"/>
                <w:i/>
                <w:color w:val="000000" w:themeColor="text1"/>
                <w:sz w:val="28"/>
                <w:szCs w:val="28"/>
              </w:rPr>
              <w:t xml:space="preserve">  </w:t>
            </w:r>
            <w:r w:rsidR="00D75F9D" w:rsidRPr="00713F12">
              <w:rPr>
                <w:rFonts w:ascii="Times New Roman" w:eastAsia="Times New Roman" w:hAnsi="Times New Roman" w:cs="Times New Roman"/>
                <w:i/>
                <w:color w:val="000000" w:themeColor="text1"/>
                <w:sz w:val="28"/>
                <w:szCs w:val="28"/>
              </w:rPr>
              <w:t xml:space="preserve">               Hà Nội, ngày  </w:t>
            </w:r>
            <w:r w:rsidR="00B24659" w:rsidRPr="00713F12">
              <w:rPr>
                <w:rFonts w:ascii="Times New Roman" w:eastAsia="Times New Roman" w:hAnsi="Times New Roman" w:cs="Times New Roman"/>
                <w:i/>
                <w:color w:val="000000" w:themeColor="text1"/>
                <w:sz w:val="28"/>
                <w:szCs w:val="28"/>
              </w:rPr>
              <w:t xml:space="preserve">   </w:t>
            </w:r>
            <w:r w:rsidR="00D75F9D" w:rsidRPr="00713F12">
              <w:rPr>
                <w:rFonts w:ascii="Times New Roman" w:eastAsia="Times New Roman" w:hAnsi="Times New Roman" w:cs="Times New Roman"/>
                <w:i/>
                <w:color w:val="000000" w:themeColor="text1"/>
                <w:sz w:val="28"/>
                <w:szCs w:val="28"/>
              </w:rPr>
              <w:t xml:space="preserve">  tháng  </w:t>
            </w:r>
            <w:r w:rsidR="00B24659" w:rsidRPr="00713F12">
              <w:rPr>
                <w:rFonts w:ascii="Times New Roman" w:eastAsia="Times New Roman" w:hAnsi="Times New Roman" w:cs="Times New Roman"/>
                <w:i/>
                <w:color w:val="000000" w:themeColor="text1"/>
                <w:sz w:val="28"/>
                <w:szCs w:val="28"/>
              </w:rPr>
              <w:t xml:space="preserve">    </w:t>
            </w:r>
            <w:r w:rsidRPr="00713F12">
              <w:rPr>
                <w:rFonts w:ascii="Times New Roman" w:eastAsia="Times New Roman" w:hAnsi="Times New Roman" w:cs="Times New Roman"/>
                <w:i/>
                <w:color w:val="000000" w:themeColor="text1"/>
                <w:sz w:val="28"/>
                <w:szCs w:val="28"/>
              </w:rPr>
              <w:t>năm 20</w:t>
            </w:r>
            <w:r w:rsidR="00581EA8" w:rsidRPr="00713F12">
              <w:rPr>
                <w:rFonts w:ascii="Times New Roman" w:eastAsia="Times New Roman" w:hAnsi="Times New Roman" w:cs="Times New Roman"/>
                <w:i/>
                <w:color w:val="000000" w:themeColor="text1"/>
                <w:sz w:val="28"/>
                <w:szCs w:val="28"/>
              </w:rPr>
              <w:t>25</w:t>
            </w:r>
            <w:r w:rsidR="00B24659" w:rsidRPr="00713F12">
              <w:rPr>
                <w:rFonts w:ascii="Times New Roman" w:eastAsia="Times New Roman" w:hAnsi="Times New Roman" w:cs="Times New Roman"/>
                <w:i/>
                <w:color w:val="000000" w:themeColor="text1"/>
                <w:sz w:val="28"/>
                <w:szCs w:val="28"/>
              </w:rPr>
              <w:t xml:space="preserve">  </w:t>
            </w:r>
          </w:p>
        </w:tc>
      </w:tr>
    </w:tbl>
    <w:p w14:paraId="2173E68F" w14:textId="784C5B5E" w:rsidR="008001D5" w:rsidRPr="00713F12" w:rsidRDefault="00B24659" w:rsidP="008001D5">
      <w:pPr>
        <w:spacing w:before="120"/>
        <w:rPr>
          <w:rFonts w:ascii="Times New Roman" w:hAnsi="Times New Roman" w:cs="Times New Roman"/>
          <w:color w:val="000000" w:themeColor="text1"/>
        </w:rPr>
      </w:pPr>
      <w:r w:rsidRPr="00713F12">
        <w:rPr>
          <w:rFonts w:ascii="Times New Roman" w:hAnsi="Times New Roman" w:cs="Times New Roman"/>
          <w:color w:val="000000" w:themeColor="text1"/>
        </w:rPr>
        <w:t>DỰ THẢO</w:t>
      </w:r>
      <w:r w:rsidR="00433FA1" w:rsidRPr="00713F12">
        <w:rPr>
          <w:rFonts w:ascii="Times New Roman" w:hAnsi="Times New Roman" w:cs="Times New Roman"/>
          <w:color w:val="000000" w:themeColor="text1"/>
        </w:rPr>
        <w:t xml:space="preserve"> (</w:t>
      </w:r>
      <w:r w:rsidR="00A23E46" w:rsidRPr="00713F12">
        <w:rPr>
          <w:rFonts w:ascii="Times New Roman" w:hAnsi="Times New Roman" w:cs="Times New Roman"/>
          <w:color w:val="000000" w:themeColor="text1"/>
          <w:lang w:val="en-US"/>
        </w:rPr>
        <w:t>08</w:t>
      </w:r>
      <w:r w:rsidR="00853CB2" w:rsidRPr="00713F12">
        <w:rPr>
          <w:rFonts w:ascii="Times New Roman" w:hAnsi="Times New Roman" w:cs="Times New Roman"/>
          <w:color w:val="000000" w:themeColor="text1"/>
        </w:rPr>
        <w:t>/</w:t>
      </w:r>
      <w:r w:rsidR="00FE4C15" w:rsidRPr="00713F12">
        <w:rPr>
          <w:rFonts w:ascii="Times New Roman" w:hAnsi="Times New Roman" w:cs="Times New Roman"/>
          <w:color w:val="000000" w:themeColor="text1"/>
          <w:lang w:val="en-US"/>
        </w:rPr>
        <w:t>5</w:t>
      </w:r>
      <w:r w:rsidR="00433FA1" w:rsidRPr="00713F12">
        <w:rPr>
          <w:rFonts w:ascii="Times New Roman" w:hAnsi="Times New Roman" w:cs="Times New Roman"/>
          <w:color w:val="000000" w:themeColor="text1"/>
        </w:rPr>
        <w:t>/202</w:t>
      </w:r>
      <w:r w:rsidR="00642643" w:rsidRPr="00713F12">
        <w:rPr>
          <w:rFonts w:ascii="Times New Roman" w:hAnsi="Times New Roman" w:cs="Times New Roman"/>
          <w:color w:val="000000" w:themeColor="text1"/>
        </w:rPr>
        <w:t>5</w:t>
      </w:r>
      <w:r w:rsidR="00433FA1" w:rsidRPr="00713F12">
        <w:rPr>
          <w:rFonts w:ascii="Times New Roman" w:hAnsi="Times New Roman" w:cs="Times New Roman"/>
          <w:color w:val="000000" w:themeColor="text1"/>
        </w:rPr>
        <w:t>)</w:t>
      </w:r>
    </w:p>
    <w:p w14:paraId="7660CB25" w14:textId="77777777" w:rsidR="008001D5" w:rsidRPr="00713F12" w:rsidRDefault="008001D5" w:rsidP="008001D5">
      <w:pPr>
        <w:tabs>
          <w:tab w:val="center" w:pos="4535"/>
        </w:tabs>
        <w:spacing w:before="120"/>
        <w:jc w:val="center"/>
        <w:rPr>
          <w:rFonts w:ascii="Times New Roman" w:hAnsi="Times New Roman" w:cs="Times New Roman"/>
          <w:b/>
          <w:color w:val="000000" w:themeColor="text1"/>
          <w:sz w:val="28"/>
          <w:szCs w:val="28"/>
        </w:rPr>
      </w:pPr>
    </w:p>
    <w:p w14:paraId="7A5E4A6A" w14:textId="77777777" w:rsidR="008001D5" w:rsidRPr="00713F12" w:rsidRDefault="008001D5" w:rsidP="008001D5">
      <w:pPr>
        <w:tabs>
          <w:tab w:val="center" w:pos="4535"/>
        </w:tabs>
        <w:spacing w:before="120" w:after="120"/>
        <w:jc w:val="center"/>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THÔNG TƯ</w:t>
      </w:r>
    </w:p>
    <w:p w14:paraId="0E59CE01" w14:textId="77777777" w:rsidR="008001D5" w:rsidRPr="00713F12" w:rsidRDefault="008001D5" w:rsidP="008001D5">
      <w:pPr>
        <w:jc w:val="center"/>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Hướng dẫn về quản lý ngoại hối đối với đầu tư ra nước ngoài </w:t>
      </w:r>
    </w:p>
    <w:p w14:paraId="2640BBD4" w14:textId="77777777" w:rsidR="008001D5" w:rsidRPr="00713F12" w:rsidRDefault="008001D5" w:rsidP="007D4DAE">
      <w:pPr>
        <w:jc w:val="center"/>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trong hoạt động dầu khí</w:t>
      </w:r>
    </w:p>
    <w:p w14:paraId="1C728816" w14:textId="77777777" w:rsidR="007D4DAE" w:rsidRPr="00713F12" w:rsidRDefault="007D4DAE" w:rsidP="007D4DAE">
      <w:pPr>
        <w:jc w:val="center"/>
        <w:rPr>
          <w:rFonts w:ascii="Times New Roman" w:hAnsi="Times New Roman" w:cs="Times New Roman"/>
          <w:b/>
          <w:color w:val="000000" w:themeColor="text1"/>
          <w:sz w:val="28"/>
          <w:szCs w:val="28"/>
        </w:rPr>
      </w:pPr>
    </w:p>
    <w:p w14:paraId="70DB8630" w14:textId="77777777" w:rsidR="008001D5" w:rsidRPr="00713F12" w:rsidRDefault="008001D5" w:rsidP="008001D5">
      <w:pPr>
        <w:widowControl/>
        <w:spacing w:before="120" w:after="28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Căn cứ Luật Ngân hàng Nhà nước Việt Nam ngày 16 tháng 6 năm 2010;</w:t>
      </w:r>
    </w:p>
    <w:p w14:paraId="30B7C33E" w14:textId="77777777" w:rsidR="008001D5" w:rsidRPr="00713F12" w:rsidRDefault="008001D5" w:rsidP="008001D5">
      <w:pPr>
        <w:widowControl/>
        <w:spacing w:before="120" w:after="28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 xml:space="preserve">Căn cứ Luật các tổ chức tín dụng ngày </w:t>
      </w:r>
      <w:r w:rsidR="00B24659" w:rsidRPr="00713F12">
        <w:rPr>
          <w:rFonts w:ascii="Times New Roman" w:eastAsia="Times New Roman" w:hAnsi="Times New Roman" w:cs="Times New Roman"/>
          <w:i/>
          <w:iCs/>
          <w:color w:val="000000" w:themeColor="text1"/>
          <w:sz w:val="28"/>
          <w:szCs w:val="28"/>
          <w:lang w:eastAsia="en-US"/>
        </w:rPr>
        <w:t>18</w:t>
      </w:r>
      <w:r w:rsidRPr="00713F12">
        <w:rPr>
          <w:rFonts w:ascii="Times New Roman" w:eastAsia="Times New Roman" w:hAnsi="Times New Roman" w:cs="Times New Roman"/>
          <w:i/>
          <w:iCs/>
          <w:color w:val="000000" w:themeColor="text1"/>
          <w:sz w:val="28"/>
          <w:szCs w:val="28"/>
          <w:lang w:eastAsia="en-US"/>
        </w:rPr>
        <w:t xml:space="preserve"> tháng </w:t>
      </w:r>
      <w:r w:rsidR="00B24659" w:rsidRPr="00713F12">
        <w:rPr>
          <w:rFonts w:ascii="Times New Roman" w:eastAsia="Times New Roman" w:hAnsi="Times New Roman" w:cs="Times New Roman"/>
          <w:i/>
          <w:iCs/>
          <w:color w:val="000000" w:themeColor="text1"/>
          <w:sz w:val="28"/>
          <w:szCs w:val="28"/>
          <w:lang w:eastAsia="en-US"/>
        </w:rPr>
        <w:t xml:space="preserve">1 </w:t>
      </w:r>
      <w:r w:rsidRPr="00713F12">
        <w:rPr>
          <w:rFonts w:ascii="Times New Roman" w:eastAsia="Times New Roman" w:hAnsi="Times New Roman" w:cs="Times New Roman"/>
          <w:i/>
          <w:iCs/>
          <w:color w:val="000000" w:themeColor="text1"/>
          <w:sz w:val="28"/>
          <w:szCs w:val="28"/>
          <w:lang w:eastAsia="en-US"/>
        </w:rPr>
        <w:t xml:space="preserve">năm </w:t>
      </w:r>
      <w:bookmarkStart w:id="1" w:name="bookmark0"/>
      <w:r w:rsidRPr="00713F12">
        <w:rPr>
          <w:rFonts w:ascii="Times New Roman" w:eastAsia="Times New Roman" w:hAnsi="Times New Roman" w:cs="Times New Roman"/>
          <w:i/>
          <w:iCs/>
          <w:color w:val="000000" w:themeColor="text1"/>
          <w:sz w:val="28"/>
          <w:szCs w:val="28"/>
          <w:lang w:eastAsia="en-US"/>
        </w:rPr>
        <w:t>20</w:t>
      </w:r>
      <w:bookmarkEnd w:id="1"/>
      <w:r w:rsidR="00B24659" w:rsidRPr="00713F12">
        <w:rPr>
          <w:rFonts w:ascii="Times New Roman" w:eastAsia="Times New Roman" w:hAnsi="Times New Roman" w:cs="Times New Roman"/>
          <w:i/>
          <w:iCs/>
          <w:color w:val="000000" w:themeColor="text1"/>
          <w:sz w:val="28"/>
          <w:szCs w:val="28"/>
          <w:lang w:eastAsia="en-US"/>
        </w:rPr>
        <w:t>24</w:t>
      </w:r>
      <w:r w:rsidRPr="00713F12">
        <w:rPr>
          <w:rFonts w:ascii="Times New Roman" w:eastAsia="Times New Roman" w:hAnsi="Times New Roman" w:cs="Times New Roman"/>
          <w:i/>
          <w:iCs/>
          <w:color w:val="000000" w:themeColor="text1"/>
          <w:sz w:val="28"/>
          <w:szCs w:val="28"/>
          <w:lang w:eastAsia="en-US"/>
        </w:rPr>
        <w:t xml:space="preserve">; </w:t>
      </w:r>
    </w:p>
    <w:p w14:paraId="14C9F944" w14:textId="77777777" w:rsidR="008001D5" w:rsidRPr="00713F12" w:rsidRDefault="008001D5" w:rsidP="008001D5">
      <w:pPr>
        <w:widowControl/>
        <w:spacing w:before="120" w:after="28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Căn cứ Luật Đầu tư</w:t>
      </w:r>
      <w:r w:rsidR="00B24659" w:rsidRPr="00713F12">
        <w:rPr>
          <w:rFonts w:ascii="Times New Roman" w:eastAsia="Times New Roman" w:hAnsi="Times New Roman" w:cs="Times New Roman"/>
          <w:i/>
          <w:iCs/>
          <w:color w:val="000000" w:themeColor="text1"/>
          <w:sz w:val="28"/>
          <w:szCs w:val="28"/>
          <w:lang w:eastAsia="en-US"/>
        </w:rPr>
        <w:t xml:space="preserve"> số 61/2020/QH14 </w:t>
      </w:r>
      <w:r w:rsidRPr="00713F12">
        <w:rPr>
          <w:rFonts w:ascii="Times New Roman" w:eastAsia="Times New Roman" w:hAnsi="Times New Roman" w:cs="Times New Roman"/>
          <w:i/>
          <w:iCs/>
          <w:color w:val="000000" w:themeColor="text1"/>
          <w:sz w:val="28"/>
          <w:szCs w:val="28"/>
          <w:lang w:eastAsia="en-US"/>
        </w:rPr>
        <w:t xml:space="preserve"> ngày</w:t>
      </w:r>
      <w:r w:rsidR="00B24659" w:rsidRPr="00713F12">
        <w:rPr>
          <w:rFonts w:ascii="Times New Roman" w:eastAsia="Times New Roman" w:hAnsi="Times New Roman" w:cs="Times New Roman"/>
          <w:i/>
          <w:iCs/>
          <w:color w:val="000000" w:themeColor="text1"/>
          <w:sz w:val="28"/>
          <w:szCs w:val="28"/>
          <w:lang w:eastAsia="en-US"/>
        </w:rPr>
        <w:t xml:space="preserve"> 17 tháng 6</w:t>
      </w:r>
      <w:r w:rsidRPr="00713F12">
        <w:rPr>
          <w:rFonts w:ascii="Times New Roman" w:eastAsia="Times New Roman" w:hAnsi="Times New Roman" w:cs="Times New Roman"/>
          <w:i/>
          <w:iCs/>
          <w:color w:val="000000" w:themeColor="text1"/>
          <w:sz w:val="28"/>
          <w:szCs w:val="28"/>
          <w:lang w:eastAsia="en-US"/>
        </w:rPr>
        <w:t xml:space="preserve"> năm 20</w:t>
      </w:r>
      <w:r w:rsidR="00B24659" w:rsidRPr="00713F12">
        <w:rPr>
          <w:rFonts w:ascii="Times New Roman" w:eastAsia="Times New Roman" w:hAnsi="Times New Roman" w:cs="Times New Roman"/>
          <w:i/>
          <w:iCs/>
          <w:color w:val="000000" w:themeColor="text1"/>
          <w:sz w:val="28"/>
          <w:szCs w:val="28"/>
          <w:lang w:eastAsia="en-US"/>
        </w:rPr>
        <w:t>20</w:t>
      </w:r>
      <w:r w:rsidRPr="00713F12">
        <w:rPr>
          <w:rFonts w:ascii="Times New Roman" w:eastAsia="Times New Roman" w:hAnsi="Times New Roman" w:cs="Times New Roman"/>
          <w:i/>
          <w:iCs/>
          <w:color w:val="000000" w:themeColor="text1"/>
          <w:sz w:val="28"/>
          <w:szCs w:val="28"/>
          <w:lang w:eastAsia="en-US"/>
        </w:rPr>
        <w:t>;</w:t>
      </w:r>
    </w:p>
    <w:p w14:paraId="236C7415" w14:textId="77777777" w:rsidR="008001D5" w:rsidRPr="00713F12" w:rsidRDefault="008001D5" w:rsidP="008001D5">
      <w:pPr>
        <w:widowControl/>
        <w:spacing w:before="120" w:after="10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 xml:space="preserve">Căn cứ Pháp lệnh Ngoại hối ngày 13 tháng 12 năm 2005 và Pháp lệnh sửa đổi, bổ sung một số điều của Pháp lệnh Ngoại hối </w:t>
      </w:r>
      <w:r w:rsidR="00CE091D" w:rsidRPr="00713F12">
        <w:rPr>
          <w:rFonts w:ascii="Times New Roman" w:eastAsia="Times New Roman" w:hAnsi="Times New Roman" w:cs="Times New Roman"/>
          <w:i/>
          <w:iCs/>
          <w:color w:val="000000" w:themeColor="text1"/>
          <w:sz w:val="28"/>
          <w:szCs w:val="28"/>
          <w:lang w:eastAsia="en-US"/>
        </w:rPr>
        <w:t>ngày 18 tháng 3 năm 2013</w:t>
      </w:r>
      <w:r w:rsidRPr="00713F12">
        <w:rPr>
          <w:rFonts w:ascii="Times New Roman" w:eastAsia="Times New Roman" w:hAnsi="Times New Roman" w:cs="Times New Roman"/>
          <w:i/>
          <w:iCs/>
          <w:color w:val="000000" w:themeColor="text1"/>
          <w:sz w:val="28"/>
          <w:szCs w:val="28"/>
          <w:lang w:eastAsia="en-US"/>
        </w:rPr>
        <w:t>;</w:t>
      </w:r>
    </w:p>
    <w:p w14:paraId="12ADFCF5" w14:textId="77777777" w:rsidR="007666DE" w:rsidRPr="00713F12" w:rsidRDefault="007666DE" w:rsidP="007666DE">
      <w:pPr>
        <w:widowControl/>
        <w:spacing w:before="120" w:after="10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14:paraId="37CE06BD" w14:textId="77777777" w:rsidR="008001D5" w:rsidRPr="00713F12" w:rsidRDefault="008001D5" w:rsidP="008001D5">
      <w:pPr>
        <w:widowControl/>
        <w:spacing w:before="120" w:after="10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 xml:space="preserve">Căn cứ Nghị định số </w:t>
      </w:r>
      <w:r w:rsidR="00B24659" w:rsidRPr="00713F12">
        <w:rPr>
          <w:rFonts w:ascii="Times New Roman" w:eastAsia="Times New Roman" w:hAnsi="Times New Roman" w:cs="Times New Roman"/>
          <w:i/>
          <w:iCs/>
          <w:color w:val="000000" w:themeColor="text1"/>
          <w:sz w:val="28"/>
          <w:szCs w:val="28"/>
          <w:lang w:eastAsia="en-US"/>
        </w:rPr>
        <w:t>132</w:t>
      </w:r>
      <w:r w:rsidRPr="00713F12">
        <w:rPr>
          <w:rFonts w:ascii="Times New Roman" w:eastAsia="Times New Roman" w:hAnsi="Times New Roman" w:cs="Times New Roman"/>
          <w:i/>
          <w:iCs/>
          <w:color w:val="000000" w:themeColor="text1"/>
          <w:sz w:val="28"/>
          <w:szCs w:val="28"/>
          <w:lang w:eastAsia="en-US"/>
        </w:rPr>
        <w:t>/20</w:t>
      </w:r>
      <w:r w:rsidR="00B24659" w:rsidRPr="00713F12">
        <w:rPr>
          <w:rFonts w:ascii="Times New Roman" w:eastAsia="Times New Roman" w:hAnsi="Times New Roman" w:cs="Times New Roman"/>
          <w:i/>
          <w:iCs/>
          <w:color w:val="000000" w:themeColor="text1"/>
          <w:sz w:val="28"/>
          <w:szCs w:val="28"/>
          <w:lang w:eastAsia="en-US"/>
        </w:rPr>
        <w:t>24</w:t>
      </w:r>
      <w:r w:rsidRPr="00713F12">
        <w:rPr>
          <w:rFonts w:ascii="Times New Roman" w:eastAsia="Times New Roman" w:hAnsi="Times New Roman" w:cs="Times New Roman"/>
          <w:i/>
          <w:iCs/>
          <w:color w:val="000000" w:themeColor="text1"/>
          <w:sz w:val="28"/>
          <w:szCs w:val="28"/>
          <w:lang w:eastAsia="en-US"/>
        </w:rPr>
        <w:t xml:space="preserve">/NĐ-CP ngày </w:t>
      </w:r>
      <w:r w:rsidR="00B24659" w:rsidRPr="00713F12">
        <w:rPr>
          <w:rFonts w:ascii="Times New Roman" w:eastAsia="Times New Roman" w:hAnsi="Times New Roman" w:cs="Times New Roman"/>
          <w:i/>
          <w:iCs/>
          <w:color w:val="000000" w:themeColor="text1"/>
          <w:sz w:val="28"/>
          <w:szCs w:val="28"/>
          <w:lang w:eastAsia="en-US"/>
        </w:rPr>
        <w:t>15</w:t>
      </w:r>
      <w:r w:rsidRPr="00713F12">
        <w:rPr>
          <w:rFonts w:ascii="Times New Roman" w:eastAsia="Times New Roman" w:hAnsi="Times New Roman" w:cs="Times New Roman"/>
          <w:i/>
          <w:iCs/>
          <w:color w:val="000000" w:themeColor="text1"/>
          <w:sz w:val="28"/>
          <w:szCs w:val="28"/>
          <w:lang w:eastAsia="en-US"/>
        </w:rPr>
        <w:t xml:space="preserve"> tháng 1</w:t>
      </w:r>
      <w:r w:rsidR="00B24659" w:rsidRPr="00713F12">
        <w:rPr>
          <w:rFonts w:ascii="Times New Roman" w:eastAsia="Times New Roman" w:hAnsi="Times New Roman" w:cs="Times New Roman"/>
          <w:i/>
          <w:iCs/>
          <w:color w:val="000000" w:themeColor="text1"/>
          <w:sz w:val="28"/>
          <w:szCs w:val="28"/>
          <w:lang w:eastAsia="en-US"/>
        </w:rPr>
        <w:t>0</w:t>
      </w:r>
      <w:r w:rsidRPr="00713F12">
        <w:rPr>
          <w:rFonts w:ascii="Times New Roman" w:eastAsia="Times New Roman" w:hAnsi="Times New Roman" w:cs="Times New Roman"/>
          <w:i/>
          <w:iCs/>
          <w:color w:val="000000" w:themeColor="text1"/>
          <w:sz w:val="28"/>
          <w:szCs w:val="28"/>
          <w:lang w:eastAsia="en-US"/>
        </w:rPr>
        <w:t xml:space="preserve"> năm 20</w:t>
      </w:r>
      <w:r w:rsidR="00B24659" w:rsidRPr="00713F12">
        <w:rPr>
          <w:rFonts w:ascii="Times New Roman" w:eastAsia="Times New Roman" w:hAnsi="Times New Roman" w:cs="Times New Roman"/>
          <w:i/>
          <w:iCs/>
          <w:color w:val="000000" w:themeColor="text1"/>
          <w:sz w:val="28"/>
          <w:szCs w:val="28"/>
          <w:lang w:eastAsia="en-US"/>
        </w:rPr>
        <w:t>24</w:t>
      </w:r>
      <w:r w:rsidRPr="00713F12">
        <w:rPr>
          <w:rFonts w:ascii="Times New Roman" w:eastAsia="Times New Roman" w:hAnsi="Times New Roman" w:cs="Times New Roman"/>
          <w:i/>
          <w:iCs/>
          <w:color w:val="000000" w:themeColor="text1"/>
          <w:sz w:val="28"/>
          <w:szCs w:val="28"/>
          <w:lang w:eastAsia="en-US"/>
        </w:rPr>
        <w:t xml:space="preserve"> của Chính phủ quy định về đầu tư ra nước ngoài trong hoạt động dầu khí;</w:t>
      </w:r>
    </w:p>
    <w:p w14:paraId="75E5624A" w14:textId="543717A6" w:rsidR="007666DE" w:rsidRPr="00713F12" w:rsidRDefault="007666DE" w:rsidP="007666DE">
      <w:pPr>
        <w:widowControl/>
        <w:spacing w:before="120" w:after="10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Căn cứ Nghị định số 2</w:t>
      </w:r>
      <w:r w:rsidR="00A136CD" w:rsidRPr="00713F12">
        <w:rPr>
          <w:rFonts w:ascii="Times New Roman" w:eastAsia="Times New Roman" w:hAnsi="Times New Roman" w:cs="Times New Roman"/>
          <w:i/>
          <w:iCs/>
          <w:color w:val="000000" w:themeColor="text1"/>
          <w:sz w:val="28"/>
          <w:szCs w:val="28"/>
          <w:lang w:val="en-US" w:eastAsia="en-US"/>
        </w:rPr>
        <w:t>6</w:t>
      </w:r>
      <w:r w:rsidRPr="00713F12">
        <w:rPr>
          <w:rFonts w:ascii="Times New Roman" w:eastAsia="Times New Roman" w:hAnsi="Times New Roman" w:cs="Times New Roman"/>
          <w:i/>
          <w:iCs/>
          <w:color w:val="000000" w:themeColor="text1"/>
          <w:sz w:val="28"/>
          <w:szCs w:val="28"/>
          <w:lang w:eastAsia="en-US"/>
        </w:rPr>
        <w:t>/202</w:t>
      </w:r>
      <w:r w:rsidR="00A136CD" w:rsidRPr="00713F12">
        <w:rPr>
          <w:rFonts w:ascii="Times New Roman" w:eastAsia="Times New Roman" w:hAnsi="Times New Roman" w:cs="Times New Roman"/>
          <w:i/>
          <w:iCs/>
          <w:color w:val="000000" w:themeColor="text1"/>
          <w:sz w:val="28"/>
          <w:szCs w:val="28"/>
          <w:lang w:val="en-US" w:eastAsia="en-US"/>
        </w:rPr>
        <w:t>5</w:t>
      </w:r>
      <w:r w:rsidR="00A136CD" w:rsidRPr="00713F12">
        <w:rPr>
          <w:rFonts w:ascii="Times New Roman" w:eastAsia="Times New Roman" w:hAnsi="Times New Roman" w:cs="Times New Roman"/>
          <w:i/>
          <w:iCs/>
          <w:color w:val="000000" w:themeColor="text1"/>
          <w:sz w:val="28"/>
          <w:szCs w:val="28"/>
          <w:lang w:eastAsia="en-US"/>
        </w:rPr>
        <w:t xml:space="preserve">/NĐ-CP ngày </w:t>
      </w:r>
      <w:r w:rsidRPr="00713F12">
        <w:rPr>
          <w:rFonts w:ascii="Times New Roman" w:eastAsia="Times New Roman" w:hAnsi="Times New Roman" w:cs="Times New Roman"/>
          <w:i/>
          <w:iCs/>
          <w:color w:val="000000" w:themeColor="text1"/>
          <w:sz w:val="28"/>
          <w:szCs w:val="28"/>
          <w:lang w:eastAsia="en-US"/>
        </w:rPr>
        <w:t>2</w:t>
      </w:r>
      <w:r w:rsidR="00A136CD" w:rsidRPr="00713F12">
        <w:rPr>
          <w:rFonts w:ascii="Times New Roman" w:eastAsia="Times New Roman" w:hAnsi="Times New Roman" w:cs="Times New Roman"/>
          <w:i/>
          <w:iCs/>
          <w:color w:val="000000" w:themeColor="text1"/>
          <w:sz w:val="28"/>
          <w:szCs w:val="28"/>
          <w:lang w:val="en-US" w:eastAsia="en-US"/>
        </w:rPr>
        <w:t>4</w:t>
      </w:r>
      <w:r w:rsidRPr="00713F12">
        <w:rPr>
          <w:rFonts w:ascii="Times New Roman" w:eastAsia="Times New Roman" w:hAnsi="Times New Roman" w:cs="Times New Roman"/>
          <w:i/>
          <w:iCs/>
          <w:color w:val="000000" w:themeColor="text1"/>
          <w:sz w:val="28"/>
          <w:szCs w:val="28"/>
          <w:lang w:eastAsia="en-US"/>
        </w:rPr>
        <w:t xml:space="preserve"> tháng </w:t>
      </w:r>
      <w:r w:rsidR="00A136CD" w:rsidRPr="00713F12">
        <w:rPr>
          <w:rFonts w:ascii="Times New Roman" w:eastAsia="Times New Roman" w:hAnsi="Times New Roman" w:cs="Times New Roman"/>
          <w:i/>
          <w:iCs/>
          <w:color w:val="000000" w:themeColor="text1"/>
          <w:sz w:val="28"/>
          <w:szCs w:val="28"/>
          <w:lang w:val="en-US" w:eastAsia="en-US"/>
        </w:rPr>
        <w:t>0</w:t>
      </w:r>
      <w:r w:rsidRPr="00713F12">
        <w:rPr>
          <w:rFonts w:ascii="Times New Roman" w:eastAsia="Times New Roman" w:hAnsi="Times New Roman" w:cs="Times New Roman"/>
          <w:i/>
          <w:iCs/>
          <w:color w:val="000000" w:themeColor="text1"/>
          <w:sz w:val="28"/>
          <w:szCs w:val="28"/>
          <w:lang w:eastAsia="en-US"/>
        </w:rPr>
        <w:t>2 năm 202</w:t>
      </w:r>
      <w:r w:rsidR="00A136CD" w:rsidRPr="00713F12">
        <w:rPr>
          <w:rFonts w:ascii="Times New Roman" w:eastAsia="Times New Roman" w:hAnsi="Times New Roman" w:cs="Times New Roman"/>
          <w:i/>
          <w:iCs/>
          <w:color w:val="000000" w:themeColor="text1"/>
          <w:sz w:val="28"/>
          <w:szCs w:val="28"/>
          <w:lang w:val="en-US" w:eastAsia="en-US"/>
        </w:rPr>
        <w:t>5</w:t>
      </w:r>
      <w:r w:rsidRPr="00713F12">
        <w:rPr>
          <w:rFonts w:ascii="Times New Roman" w:eastAsia="Times New Roman" w:hAnsi="Times New Roman" w:cs="Times New Roman"/>
          <w:i/>
          <w:iCs/>
          <w:color w:val="000000" w:themeColor="text1"/>
          <w:sz w:val="28"/>
          <w:szCs w:val="28"/>
          <w:lang w:eastAsia="en-US"/>
        </w:rPr>
        <w:t xml:space="preserve"> của Chính phủ quy định chức năng, nhiệm vụ, quyền hạn và cơ cấu tổ chức </w:t>
      </w:r>
      <w:r w:rsidR="00A136CD" w:rsidRPr="00713F12">
        <w:rPr>
          <w:rFonts w:ascii="Times New Roman" w:eastAsia="Times New Roman" w:hAnsi="Times New Roman" w:cs="Times New Roman"/>
          <w:i/>
          <w:iCs/>
          <w:color w:val="000000" w:themeColor="text1"/>
          <w:sz w:val="28"/>
          <w:szCs w:val="28"/>
          <w:lang w:eastAsia="en-US"/>
        </w:rPr>
        <w:t>của Ngân hàng Nhà nước Việt Nam</w:t>
      </w:r>
      <w:r w:rsidRPr="00713F12">
        <w:rPr>
          <w:rFonts w:ascii="Times New Roman" w:eastAsia="Times New Roman" w:hAnsi="Times New Roman" w:cs="Times New Roman"/>
          <w:i/>
          <w:iCs/>
          <w:color w:val="000000" w:themeColor="text1"/>
          <w:sz w:val="28"/>
          <w:szCs w:val="28"/>
          <w:lang w:eastAsia="en-US"/>
        </w:rPr>
        <w:t>;</w:t>
      </w:r>
    </w:p>
    <w:p w14:paraId="7BF8A4B8" w14:textId="77777777" w:rsidR="008001D5" w:rsidRPr="00713F12" w:rsidRDefault="008001D5" w:rsidP="008001D5">
      <w:pPr>
        <w:widowControl/>
        <w:spacing w:before="120" w:after="280" w:afterAutospacing="1"/>
        <w:ind w:firstLine="567"/>
        <w:jc w:val="both"/>
        <w:rPr>
          <w:rFonts w:ascii="Times New Roman" w:eastAsia="Times New Roman" w:hAnsi="Times New Roman" w:cs="Times New Roman"/>
          <w:i/>
          <w:iCs/>
          <w:color w:val="000000" w:themeColor="text1"/>
          <w:sz w:val="28"/>
          <w:szCs w:val="28"/>
          <w:lang w:eastAsia="en-US"/>
        </w:rPr>
      </w:pPr>
      <w:r w:rsidRPr="00713F12">
        <w:rPr>
          <w:rFonts w:ascii="Times New Roman" w:eastAsia="Times New Roman" w:hAnsi="Times New Roman" w:cs="Times New Roman"/>
          <w:i/>
          <w:iCs/>
          <w:color w:val="000000" w:themeColor="text1"/>
          <w:sz w:val="28"/>
          <w:szCs w:val="28"/>
          <w:lang w:eastAsia="en-US"/>
        </w:rPr>
        <w:t xml:space="preserve">Theo đề nghị của </w:t>
      </w:r>
      <w:r w:rsidR="00357004" w:rsidRPr="00713F12">
        <w:rPr>
          <w:rFonts w:ascii="Times New Roman" w:eastAsia="Times New Roman" w:hAnsi="Times New Roman" w:cs="Times New Roman"/>
          <w:i/>
          <w:iCs/>
          <w:color w:val="000000" w:themeColor="text1"/>
          <w:sz w:val="28"/>
          <w:szCs w:val="28"/>
          <w:lang w:eastAsia="en-US"/>
        </w:rPr>
        <w:t>Cục</w:t>
      </w:r>
      <w:r w:rsidRPr="00713F12">
        <w:rPr>
          <w:rFonts w:ascii="Times New Roman" w:eastAsia="Times New Roman" w:hAnsi="Times New Roman" w:cs="Times New Roman"/>
          <w:i/>
          <w:iCs/>
          <w:color w:val="000000" w:themeColor="text1"/>
          <w:sz w:val="28"/>
          <w:szCs w:val="28"/>
          <w:lang w:eastAsia="en-US"/>
        </w:rPr>
        <w:t xml:space="preserve"> trưởng </w:t>
      </w:r>
      <w:r w:rsidR="00357004" w:rsidRPr="00713F12">
        <w:rPr>
          <w:rFonts w:ascii="Times New Roman" w:eastAsia="Times New Roman" w:hAnsi="Times New Roman" w:cs="Times New Roman"/>
          <w:i/>
          <w:iCs/>
          <w:color w:val="000000" w:themeColor="text1"/>
          <w:sz w:val="28"/>
          <w:szCs w:val="28"/>
          <w:lang w:eastAsia="en-US"/>
        </w:rPr>
        <w:t>Cục</w:t>
      </w:r>
      <w:r w:rsidRPr="00713F12">
        <w:rPr>
          <w:rFonts w:ascii="Times New Roman" w:eastAsia="Times New Roman" w:hAnsi="Times New Roman" w:cs="Times New Roman"/>
          <w:i/>
          <w:iCs/>
          <w:color w:val="000000" w:themeColor="text1"/>
          <w:sz w:val="28"/>
          <w:szCs w:val="28"/>
          <w:lang w:eastAsia="en-US"/>
        </w:rPr>
        <w:t xml:space="preserve"> Quản lý ngoại hối;</w:t>
      </w:r>
    </w:p>
    <w:p w14:paraId="0CD42028" w14:textId="77777777" w:rsidR="008001D5" w:rsidRPr="00713F12" w:rsidRDefault="008001D5" w:rsidP="008001D5">
      <w:pPr>
        <w:widowControl/>
        <w:spacing w:before="120" w:after="280" w:afterAutospacing="1"/>
        <w:ind w:firstLine="567"/>
        <w:jc w:val="both"/>
        <w:rPr>
          <w:rFonts w:ascii="Times New Roman" w:hAnsi="Times New Roman" w:cs="Times New Roman"/>
          <w:b/>
          <w:color w:val="000000" w:themeColor="text1"/>
          <w:sz w:val="28"/>
          <w:szCs w:val="28"/>
        </w:rPr>
      </w:pPr>
      <w:r w:rsidRPr="00713F12">
        <w:rPr>
          <w:rFonts w:ascii="Times New Roman" w:eastAsia="Times New Roman" w:hAnsi="Times New Roman" w:cs="Times New Roman"/>
          <w:i/>
          <w:iCs/>
          <w:color w:val="000000" w:themeColor="text1"/>
          <w:sz w:val="28"/>
          <w:szCs w:val="28"/>
          <w:lang w:eastAsia="en-US"/>
        </w:rPr>
        <w:t>Thống đốc Ngân hàng Nhà nước Việt Nam ban hành Thông tư hướng dẫn về quản lý ngoại hối đối với đầu tư ra nước ngoài trong hoạt động dầu khí.</w:t>
      </w:r>
    </w:p>
    <w:p w14:paraId="520C3E28" w14:textId="77777777" w:rsidR="00BA2B13" w:rsidRPr="00713F12" w:rsidRDefault="00BA2B13" w:rsidP="00142853">
      <w:pPr>
        <w:spacing w:before="120" w:after="100"/>
        <w:jc w:val="center"/>
        <w:rPr>
          <w:rFonts w:ascii="Times New Roman" w:hAnsi="Times New Roman" w:cs="Times New Roman"/>
          <w:b/>
          <w:color w:val="000000" w:themeColor="text1"/>
          <w:sz w:val="28"/>
          <w:szCs w:val="28"/>
        </w:rPr>
      </w:pPr>
    </w:p>
    <w:p w14:paraId="40E25501" w14:textId="77777777" w:rsidR="008001D5" w:rsidRPr="00713F12" w:rsidRDefault="008001D5" w:rsidP="00B07019">
      <w:pPr>
        <w:spacing w:before="240" w:after="100"/>
        <w:jc w:val="center"/>
        <w:rPr>
          <w:rFonts w:ascii="Times New Roman" w:hAnsi="Times New Roman" w:cs="Times New Roman"/>
          <w:b/>
          <w:color w:val="000000" w:themeColor="text1"/>
          <w:sz w:val="28"/>
          <w:szCs w:val="28"/>
          <w:lang w:val="en-US"/>
        </w:rPr>
      </w:pPr>
      <w:r w:rsidRPr="00713F12">
        <w:rPr>
          <w:rFonts w:ascii="Times New Roman" w:hAnsi="Times New Roman" w:cs="Times New Roman"/>
          <w:b/>
          <w:color w:val="000000" w:themeColor="text1"/>
          <w:sz w:val="28"/>
          <w:szCs w:val="28"/>
        </w:rPr>
        <w:t xml:space="preserve">Chương </w:t>
      </w:r>
      <w:r w:rsidRPr="00713F12">
        <w:rPr>
          <w:rFonts w:ascii="Times New Roman" w:hAnsi="Times New Roman" w:cs="Times New Roman"/>
          <w:b/>
          <w:color w:val="000000" w:themeColor="text1"/>
          <w:sz w:val="28"/>
          <w:szCs w:val="28"/>
          <w:lang w:val="en-US"/>
        </w:rPr>
        <w:t>I</w:t>
      </w:r>
    </w:p>
    <w:p w14:paraId="45E3E33A" w14:textId="77777777" w:rsidR="008001D5" w:rsidRPr="00713F12" w:rsidRDefault="008001D5" w:rsidP="00B07019">
      <w:pPr>
        <w:spacing w:before="240" w:after="100"/>
        <w:jc w:val="center"/>
        <w:rPr>
          <w:rFonts w:ascii="Times New Roman" w:hAnsi="Times New Roman" w:cs="Times New Roman"/>
          <w:b/>
          <w:color w:val="000000" w:themeColor="text1"/>
          <w:sz w:val="26"/>
          <w:szCs w:val="26"/>
          <w:lang w:val="en-US"/>
        </w:rPr>
      </w:pPr>
      <w:r w:rsidRPr="00713F12">
        <w:rPr>
          <w:rFonts w:ascii="Times New Roman" w:hAnsi="Times New Roman" w:cs="Times New Roman"/>
          <w:b/>
          <w:color w:val="000000" w:themeColor="text1"/>
          <w:sz w:val="26"/>
          <w:szCs w:val="26"/>
        </w:rPr>
        <w:t>QUY ĐỊNH CHUNG</w:t>
      </w:r>
    </w:p>
    <w:p w14:paraId="5290F612" w14:textId="77777777" w:rsidR="008001D5" w:rsidRPr="00713F12" w:rsidRDefault="008001D5" w:rsidP="00B07019">
      <w:pPr>
        <w:widowControl/>
        <w:spacing w:before="240" w:after="100"/>
        <w:ind w:firstLine="539"/>
        <w:jc w:val="both"/>
        <w:rPr>
          <w:rFonts w:ascii="Times New Roman" w:eastAsia="Times New Roman" w:hAnsi="Times New Roman" w:cs="Times New Roman"/>
          <w:b/>
          <w:bCs/>
          <w:color w:val="000000" w:themeColor="text1"/>
          <w:sz w:val="28"/>
          <w:szCs w:val="28"/>
          <w:lang w:val="pt-BR" w:eastAsia="en-US"/>
        </w:rPr>
      </w:pPr>
      <w:r w:rsidRPr="00713F12">
        <w:rPr>
          <w:rFonts w:ascii="Times New Roman" w:eastAsia="Times New Roman" w:hAnsi="Times New Roman" w:cs="Times New Roman"/>
          <w:b/>
          <w:bCs/>
          <w:color w:val="000000" w:themeColor="text1"/>
          <w:sz w:val="28"/>
          <w:szCs w:val="28"/>
          <w:lang w:val="pt-BR" w:eastAsia="en-US"/>
        </w:rPr>
        <w:t>Điều 1. Phạm vi điều chỉnh</w:t>
      </w:r>
    </w:p>
    <w:p w14:paraId="1E3CEDC1" w14:textId="77777777" w:rsidR="002D2F62" w:rsidRPr="00713F12" w:rsidRDefault="00357004" w:rsidP="00B07019">
      <w:pPr>
        <w:widowControl/>
        <w:spacing w:before="240" w:after="100"/>
        <w:ind w:firstLine="45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eastAsia="en-US"/>
        </w:rPr>
        <w:t xml:space="preserve">Thông tư này </w:t>
      </w:r>
      <w:r w:rsidR="00FC31C3" w:rsidRPr="00713F12">
        <w:rPr>
          <w:rFonts w:ascii="Times New Roman" w:eastAsia="Times New Roman" w:hAnsi="Times New Roman" w:cs="Times New Roman"/>
          <w:color w:val="000000" w:themeColor="text1"/>
          <w:sz w:val="28"/>
          <w:szCs w:val="28"/>
          <w:lang w:val="pt-BR" w:eastAsia="en-US"/>
        </w:rPr>
        <w:t>h</w:t>
      </w:r>
      <w:r w:rsidR="00540826" w:rsidRPr="00713F12">
        <w:rPr>
          <w:rFonts w:ascii="Times New Roman" w:eastAsia="Times New Roman" w:hAnsi="Times New Roman" w:cs="Times New Roman"/>
          <w:color w:val="000000" w:themeColor="text1"/>
          <w:sz w:val="28"/>
          <w:szCs w:val="28"/>
          <w:lang w:val="pt-BR" w:eastAsia="en-US"/>
        </w:rPr>
        <w:t>ướng dẫn</w:t>
      </w:r>
      <w:r w:rsidRPr="00713F12">
        <w:rPr>
          <w:rFonts w:ascii="Times New Roman" w:eastAsia="Times New Roman" w:hAnsi="Times New Roman" w:cs="Times New Roman"/>
          <w:color w:val="000000" w:themeColor="text1"/>
          <w:sz w:val="28"/>
          <w:szCs w:val="28"/>
          <w:lang w:eastAsia="en-US"/>
        </w:rPr>
        <w:t xml:space="preserve"> </w:t>
      </w:r>
      <w:r w:rsidR="002E0836" w:rsidRPr="00713F12">
        <w:rPr>
          <w:rFonts w:ascii="Times New Roman" w:eastAsia="Times New Roman" w:hAnsi="Times New Roman" w:cs="Times New Roman"/>
          <w:color w:val="000000" w:themeColor="text1"/>
          <w:sz w:val="28"/>
          <w:szCs w:val="28"/>
          <w:lang w:val="pt-BR" w:eastAsia="en-US"/>
        </w:rPr>
        <w:t xml:space="preserve">về </w:t>
      </w:r>
      <w:r w:rsidR="00666D4F" w:rsidRPr="00713F12">
        <w:rPr>
          <w:rFonts w:ascii="Times New Roman" w:eastAsia="Times New Roman" w:hAnsi="Times New Roman" w:cs="Times New Roman"/>
          <w:color w:val="000000" w:themeColor="text1"/>
          <w:sz w:val="28"/>
          <w:szCs w:val="28"/>
          <w:lang w:eastAsia="en-US"/>
        </w:rPr>
        <w:t xml:space="preserve">quản lý ngoại hối đối với đầu tư ra nước ngoài </w:t>
      </w:r>
      <w:r w:rsidR="00666D4F" w:rsidRPr="00713F12">
        <w:rPr>
          <w:rFonts w:ascii="Times New Roman" w:eastAsia="Times New Roman" w:hAnsi="Times New Roman" w:cs="Times New Roman"/>
          <w:color w:val="000000" w:themeColor="text1"/>
          <w:sz w:val="28"/>
          <w:szCs w:val="28"/>
          <w:lang w:val="pt-BR" w:eastAsia="en-US"/>
        </w:rPr>
        <w:t>trong hoạt động dầu khí</w:t>
      </w:r>
      <w:r w:rsidR="007568E3" w:rsidRPr="00713F12">
        <w:rPr>
          <w:rFonts w:ascii="Times New Roman" w:eastAsia="Times New Roman" w:hAnsi="Times New Roman" w:cs="Times New Roman"/>
          <w:color w:val="000000" w:themeColor="text1"/>
          <w:sz w:val="28"/>
          <w:szCs w:val="28"/>
          <w:lang w:val="pt-BR" w:eastAsia="en-US"/>
        </w:rPr>
        <w:t xml:space="preserve"> </w:t>
      </w:r>
      <w:r w:rsidR="002D2F62" w:rsidRPr="00713F12">
        <w:rPr>
          <w:rFonts w:ascii="Times New Roman" w:eastAsia="Times New Roman" w:hAnsi="Times New Roman" w:cs="Times New Roman"/>
          <w:color w:val="000000" w:themeColor="text1"/>
          <w:sz w:val="28"/>
          <w:szCs w:val="28"/>
          <w:lang w:val="pt-BR" w:eastAsia="en-US"/>
        </w:rPr>
        <w:t xml:space="preserve">theo quy định </w:t>
      </w:r>
      <w:r w:rsidR="00023B08" w:rsidRPr="00713F12">
        <w:rPr>
          <w:rFonts w:ascii="Times New Roman" w:eastAsia="Times New Roman" w:hAnsi="Times New Roman" w:cs="Times New Roman"/>
          <w:color w:val="000000" w:themeColor="text1"/>
          <w:sz w:val="28"/>
          <w:szCs w:val="28"/>
          <w:lang w:val="pt-BR" w:eastAsia="en-US"/>
        </w:rPr>
        <w:t>Đ</w:t>
      </w:r>
      <w:r w:rsidR="002D2F62" w:rsidRPr="00713F12">
        <w:rPr>
          <w:rFonts w:ascii="Times New Roman" w:eastAsia="Times New Roman" w:hAnsi="Times New Roman" w:cs="Times New Roman"/>
          <w:color w:val="000000" w:themeColor="text1"/>
          <w:sz w:val="28"/>
          <w:szCs w:val="28"/>
          <w:lang w:val="pt-BR" w:eastAsia="en-US"/>
        </w:rPr>
        <w:t xml:space="preserve">iều 1 Nghị định </w:t>
      </w:r>
      <w:r w:rsidR="007666DE" w:rsidRPr="00713F12">
        <w:rPr>
          <w:rFonts w:ascii="Times New Roman" w:eastAsia="Times New Roman" w:hAnsi="Times New Roman" w:cs="Times New Roman"/>
          <w:iCs/>
          <w:color w:val="000000" w:themeColor="text1"/>
          <w:sz w:val="28"/>
          <w:szCs w:val="28"/>
          <w:lang w:val="pt-BR" w:eastAsia="en-US"/>
        </w:rPr>
        <w:t>132</w:t>
      </w:r>
      <w:r w:rsidR="007666DE" w:rsidRPr="00713F12">
        <w:rPr>
          <w:rFonts w:ascii="Times New Roman" w:eastAsia="Times New Roman" w:hAnsi="Times New Roman" w:cs="Times New Roman"/>
          <w:iCs/>
          <w:color w:val="000000" w:themeColor="text1"/>
          <w:sz w:val="28"/>
          <w:szCs w:val="28"/>
          <w:lang w:eastAsia="en-US"/>
        </w:rPr>
        <w:t>/20</w:t>
      </w:r>
      <w:r w:rsidR="007666DE" w:rsidRPr="00713F12">
        <w:rPr>
          <w:rFonts w:ascii="Times New Roman" w:eastAsia="Times New Roman" w:hAnsi="Times New Roman" w:cs="Times New Roman"/>
          <w:iCs/>
          <w:color w:val="000000" w:themeColor="text1"/>
          <w:sz w:val="28"/>
          <w:szCs w:val="28"/>
          <w:lang w:val="pt-BR" w:eastAsia="en-US"/>
        </w:rPr>
        <w:t>24</w:t>
      </w:r>
      <w:r w:rsidR="007666DE" w:rsidRPr="00713F12">
        <w:rPr>
          <w:rFonts w:ascii="Times New Roman" w:eastAsia="Times New Roman" w:hAnsi="Times New Roman" w:cs="Times New Roman"/>
          <w:iCs/>
          <w:color w:val="000000" w:themeColor="text1"/>
          <w:sz w:val="28"/>
          <w:szCs w:val="28"/>
          <w:lang w:eastAsia="en-US"/>
        </w:rPr>
        <w:t xml:space="preserve">/NĐ-CP ngày </w:t>
      </w:r>
      <w:r w:rsidR="007666DE" w:rsidRPr="00713F12">
        <w:rPr>
          <w:rFonts w:ascii="Times New Roman" w:eastAsia="Times New Roman" w:hAnsi="Times New Roman" w:cs="Times New Roman"/>
          <w:iCs/>
          <w:color w:val="000000" w:themeColor="text1"/>
          <w:sz w:val="28"/>
          <w:szCs w:val="28"/>
          <w:lang w:val="pt-BR" w:eastAsia="en-US"/>
        </w:rPr>
        <w:lastRenderedPageBreak/>
        <w:t>15</w:t>
      </w:r>
      <w:r w:rsidR="007666DE" w:rsidRPr="00713F12">
        <w:rPr>
          <w:rFonts w:ascii="Times New Roman" w:eastAsia="Times New Roman" w:hAnsi="Times New Roman" w:cs="Times New Roman"/>
          <w:iCs/>
          <w:color w:val="000000" w:themeColor="text1"/>
          <w:sz w:val="28"/>
          <w:szCs w:val="28"/>
          <w:lang w:eastAsia="en-US"/>
        </w:rPr>
        <w:t xml:space="preserve"> tháng 1</w:t>
      </w:r>
      <w:r w:rsidR="007666DE" w:rsidRPr="00713F12">
        <w:rPr>
          <w:rFonts w:ascii="Times New Roman" w:eastAsia="Times New Roman" w:hAnsi="Times New Roman" w:cs="Times New Roman"/>
          <w:iCs/>
          <w:color w:val="000000" w:themeColor="text1"/>
          <w:sz w:val="28"/>
          <w:szCs w:val="28"/>
          <w:lang w:val="pt-BR" w:eastAsia="en-US"/>
        </w:rPr>
        <w:t>0</w:t>
      </w:r>
      <w:r w:rsidR="007666DE" w:rsidRPr="00713F12">
        <w:rPr>
          <w:rFonts w:ascii="Times New Roman" w:eastAsia="Times New Roman" w:hAnsi="Times New Roman" w:cs="Times New Roman"/>
          <w:iCs/>
          <w:color w:val="000000" w:themeColor="text1"/>
          <w:sz w:val="28"/>
          <w:szCs w:val="28"/>
          <w:lang w:eastAsia="en-US"/>
        </w:rPr>
        <w:t xml:space="preserve"> năm 20</w:t>
      </w:r>
      <w:r w:rsidR="007666DE" w:rsidRPr="00713F12">
        <w:rPr>
          <w:rFonts w:ascii="Times New Roman" w:eastAsia="Times New Roman" w:hAnsi="Times New Roman" w:cs="Times New Roman"/>
          <w:iCs/>
          <w:color w:val="000000" w:themeColor="text1"/>
          <w:sz w:val="28"/>
          <w:szCs w:val="28"/>
          <w:lang w:val="pt-BR" w:eastAsia="en-US"/>
        </w:rPr>
        <w:t>24</w:t>
      </w:r>
      <w:r w:rsidR="007666DE" w:rsidRPr="00713F12">
        <w:rPr>
          <w:rFonts w:ascii="Times New Roman" w:eastAsia="Times New Roman" w:hAnsi="Times New Roman" w:cs="Times New Roman"/>
          <w:iCs/>
          <w:color w:val="000000" w:themeColor="text1"/>
          <w:sz w:val="28"/>
          <w:szCs w:val="28"/>
          <w:lang w:eastAsia="en-US"/>
        </w:rPr>
        <w:t xml:space="preserve"> của Chính phủ quy định về đầu tư ra nước ngoài trong hoạt động dầu khí</w:t>
      </w:r>
      <w:r w:rsidR="00C52671" w:rsidRPr="00713F12">
        <w:rPr>
          <w:rFonts w:ascii="Times New Roman" w:eastAsia="Times New Roman" w:hAnsi="Times New Roman" w:cs="Times New Roman"/>
          <w:iCs/>
          <w:color w:val="000000" w:themeColor="text1"/>
          <w:sz w:val="28"/>
          <w:szCs w:val="28"/>
          <w:lang w:val="pt-BR" w:eastAsia="en-US"/>
        </w:rPr>
        <w:t xml:space="preserve"> (sau đây gọi là Nghị định 132</w:t>
      </w:r>
      <w:r w:rsidR="00C52671" w:rsidRPr="00713F12">
        <w:rPr>
          <w:rFonts w:ascii="Times New Roman" w:eastAsia="Times New Roman" w:hAnsi="Times New Roman" w:cs="Times New Roman"/>
          <w:iCs/>
          <w:color w:val="000000" w:themeColor="text1"/>
          <w:sz w:val="28"/>
          <w:szCs w:val="28"/>
          <w:lang w:eastAsia="en-US"/>
        </w:rPr>
        <w:t>/20</w:t>
      </w:r>
      <w:r w:rsidR="00C52671" w:rsidRPr="00713F12">
        <w:rPr>
          <w:rFonts w:ascii="Times New Roman" w:eastAsia="Times New Roman" w:hAnsi="Times New Roman" w:cs="Times New Roman"/>
          <w:iCs/>
          <w:color w:val="000000" w:themeColor="text1"/>
          <w:sz w:val="28"/>
          <w:szCs w:val="28"/>
          <w:lang w:val="pt-BR" w:eastAsia="en-US"/>
        </w:rPr>
        <w:t>24</w:t>
      </w:r>
      <w:r w:rsidR="00C52671" w:rsidRPr="00713F12">
        <w:rPr>
          <w:rFonts w:ascii="Times New Roman" w:eastAsia="Times New Roman" w:hAnsi="Times New Roman" w:cs="Times New Roman"/>
          <w:iCs/>
          <w:color w:val="000000" w:themeColor="text1"/>
          <w:sz w:val="28"/>
          <w:szCs w:val="28"/>
          <w:lang w:eastAsia="en-US"/>
        </w:rPr>
        <w:t>/NĐ-CP</w:t>
      </w:r>
      <w:r w:rsidR="00C52671" w:rsidRPr="00713F12">
        <w:rPr>
          <w:rFonts w:ascii="Times New Roman" w:eastAsia="Times New Roman" w:hAnsi="Times New Roman" w:cs="Times New Roman"/>
          <w:iCs/>
          <w:color w:val="000000" w:themeColor="text1"/>
          <w:sz w:val="28"/>
          <w:szCs w:val="28"/>
          <w:lang w:val="pt-BR" w:eastAsia="en-US"/>
        </w:rPr>
        <w:t>)</w:t>
      </w:r>
      <w:r w:rsidR="002D2F62" w:rsidRPr="00713F12">
        <w:rPr>
          <w:rFonts w:ascii="Times New Roman" w:eastAsia="Times New Roman" w:hAnsi="Times New Roman" w:cs="Times New Roman"/>
          <w:color w:val="000000" w:themeColor="text1"/>
          <w:sz w:val="28"/>
          <w:szCs w:val="28"/>
          <w:lang w:val="pt-BR" w:eastAsia="en-US"/>
        </w:rPr>
        <w:t xml:space="preserve">, </w:t>
      </w:r>
      <w:r w:rsidR="007568E3" w:rsidRPr="00713F12">
        <w:rPr>
          <w:rFonts w:ascii="Times New Roman" w:eastAsia="Times New Roman" w:hAnsi="Times New Roman" w:cs="Times New Roman"/>
          <w:color w:val="000000" w:themeColor="text1"/>
          <w:sz w:val="28"/>
          <w:szCs w:val="28"/>
          <w:lang w:val="pt-BR" w:eastAsia="en-US"/>
        </w:rPr>
        <w:t xml:space="preserve">bao gồm: </w:t>
      </w:r>
    </w:p>
    <w:p w14:paraId="2279B718" w14:textId="38CBA2C2" w:rsidR="00342803" w:rsidRPr="00713F12" w:rsidRDefault="00F826ED" w:rsidP="00B07019">
      <w:pPr>
        <w:widowControl/>
        <w:spacing w:before="240" w:after="100"/>
        <w:ind w:firstLine="540"/>
        <w:jc w:val="both"/>
        <w:rPr>
          <w:rFonts w:ascii="Times New Roman" w:hAnsi="Times New Roman" w:cs="Times New Roman"/>
          <w:color w:val="000000" w:themeColor="text1"/>
          <w:sz w:val="28"/>
          <w:szCs w:val="28"/>
        </w:rPr>
      </w:pPr>
      <w:r w:rsidRPr="00713F12">
        <w:rPr>
          <w:rFonts w:ascii="Times New Roman" w:eastAsia="Times New Roman" w:hAnsi="Times New Roman" w:cs="Times New Roman"/>
          <w:color w:val="000000" w:themeColor="text1"/>
          <w:sz w:val="28"/>
          <w:szCs w:val="28"/>
          <w:lang w:eastAsia="en-US"/>
        </w:rPr>
        <w:t>1.</w:t>
      </w:r>
      <w:r w:rsidR="00357004" w:rsidRPr="00713F12">
        <w:rPr>
          <w:rFonts w:ascii="Times New Roman" w:eastAsia="Times New Roman" w:hAnsi="Times New Roman" w:cs="Times New Roman"/>
          <w:color w:val="000000" w:themeColor="text1"/>
          <w:sz w:val="28"/>
          <w:szCs w:val="28"/>
          <w:lang w:eastAsia="en-US"/>
        </w:rPr>
        <w:t xml:space="preserve"> Mở và </w:t>
      </w:r>
      <w:r w:rsidR="004F3980" w:rsidRPr="00713F12">
        <w:rPr>
          <w:rFonts w:ascii="Times New Roman" w:eastAsia="Times New Roman" w:hAnsi="Times New Roman" w:cs="Times New Roman"/>
          <w:color w:val="000000" w:themeColor="text1"/>
          <w:sz w:val="28"/>
          <w:szCs w:val="28"/>
          <w:lang w:val="pt-BR" w:eastAsia="en-US"/>
        </w:rPr>
        <w:t>sử dụng</w:t>
      </w:r>
      <w:r w:rsidR="008B581E" w:rsidRPr="00713F12">
        <w:rPr>
          <w:rFonts w:ascii="Times New Roman" w:eastAsia="Times New Roman" w:hAnsi="Times New Roman" w:cs="Times New Roman"/>
          <w:color w:val="000000" w:themeColor="text1"/>
          <w:sz w:val="28"/>
          <w:szCs w:val="28"/>
          <w:lang w:val="pt-BR" w:eastAsia="en-US"/>
        </w:rPr>
        <w:t xml:space="preserve"> </w:t>
      </w:r>
      <w:r w:rsidR="007568E3" w:rsidRPr="00713F12">
        <w:rPr>
          <w:rFonts w:ascii="Times New Roman" w:eastAsia="Times New Roman" w:hAnsi="Times New Roman" w:cs="Times New Roman"/>
          <w:color w:val="000000" w:themeColor="text1"/>
          <w:sz w:val="28"/>
          <w:szCs w:val="28"/>
          <w:lang w:val="pt-BR" w:eastAsia="en-US"/>
        </w:rPr>
        <w:t xml:space="preserve">tài khoản </w:t>
      </w:r>
      <w:r w:rsidR="004F4619" w:rsidRPr="00713F12">
        <w:rPr>
          <w:rFonts w:ascii="Times New Roman" w:eastAsia="Times New Roman" w:hAnsi="Times New Roman" w:cs="Times New Roman"/>
          <w:color w:val="000000" w:themeColor="text1"/>
          <w:sz w:val="28"/>
          <w:szCs w:val="28"/>
          <w:lang w:val="pt-BR" w:eastAsia="en-US"/>
        </w:rPr>
        <w:t xml:space="preserve">ngoại tệ </w:t>
      </w:r>
      <w:r w:rsidR="00E733A1" w:rsidRPr="00713F12">
        <w:rPr>
          <w:rFonts w:ascii="Times New Roman" w:eastAsia="Times New Roman" w:hAnsi="Times New Roman" w:cs="Times New Roman"/>
          <w:color w:val="000000" w:themeColor="text1"/>
          <w:sz w:val="28"/>
          <w:szCs w:val="28"/>
          <w:lang w:eastAsia="en-US"/>
        </w:rPr>
        <w:t xml:space="preserve">trước </w:t>
      </w:r>
      <w:r w:rsidR="00E733A1" w:rsidRPr="00713F12">
        <w:rPr>
          <w:rFonts w:ascii="Times New Roman" w:eastAsia="Times New Roman" w:hAnsi="Times New Roman" w:cs="Times New Roman"/>
          <w:color w:val="000000" w:themeColor="text1"/>
          <w:sz w:val="28"/>
          <w:szCs w:val="28"/>
          <w:lang w:val="pt-BR" w:eastAsia="en-US"/>
        </w:rPr>
        <w:t xml:space="preserve">khi được cấp Giấy chứng nhận đăng ký đầu tư ra nước ngoài </w:t>
      </w:r>
      <w:r w:rsidR="00E733A1" w:rsidRPr="00713F12">
        <w:rPr>
          <w:rFonts w:ascii="Times New Roman" w:eastAsia="Times New Roman" w:hAnsi="Times New Roman" w:cs="Times New Roman"/>
          <w:color w:val="000000" w:themeColor="text1"/>
          <w:sz w:val="28"/>
          <w:szCs w:val="28"/>
          <w:lang w:eastAsia="en-US"/>
        </w:rPr>
        <w:t>để chuyển ngoại tệ ra nước ngoài</w:t>
      </w:r>
      <w:r w:rsidR="00F66342" w:rsidRPr="00713F12">
        <w:rPr>
          <w:rFonts w:ascii="Times New Roman" w:eastAsia="Times New Roman" w:hAnsi="Times New Roman" w:cs="Times New Roman"/>
          <w:color w:val="000000" w:themeColor="text1"/>
          <w:sz w:val="28"/>
          <w:szCs w:val="28"/>
          <w:lang w:eastAsia="en-US"/>
        </w:rPr>
        <w:t xml:space="preserve"> liên quan đến</w:t>
      </w:r>
      <w:r w:rsidR="00F66342" w:rsidRPr="00713F12">
        <w:rPr>
          <w:rFonts w:ascii="Times New Roman" w:eastAsia="Times New Roman" w:hAnsi="Times New Roman" w:cs="Times New Roman"/>
          <w:color w:val="000000" w:themeColor="text1"/>
          <w:sz w:val="28"/>
          <w:szCs w:val="28"/>
          <w:lang w:val="en-US" w:eastAsia="en-US"/>
        </w:rPr>
        <w:t xml:space="preserve"> đầu tư ra nước ngoài trong</w:t>
      </w:r>
      <w:r w:rsidR="0098498D" w:rsidRPr="00713F12">
        <w:rPr>
          <w:rFonts w:ascii="Times New Roman" w:eastAsia="Times New Roman" w:hAnsi="Times New Roman" w:cs="Times New Roman"/>
          <w:color w:val="000000" w:themeColor="text1"/>
          <w:sz w:val="28"/>
          <w:szCs w:val="28"/>
          <w:lang w:eastAsia="en-US"/>
        </w:rPr>
        <w:t xml:space="preserve"> hoạt động dầu khí</w:t>
      </w:r>
      <w:r w:rsidR="009A730D" w:rsidRPr="00713F12">
        <w:rPr>
          <w:rFonts w:ascii="Times New Roman" w:eastAsia="Times New Roman" w:hAnsi="Times New Roman" w:cs="Times New Roman"/>
          <w:color w:val="000000" w:themeColor="text1"/>
          <w:sz w:val="28"/>
          <w:szCs w:val="28"/>
          <w:lang w:val="en-US" w:eastAsia="en-US"/>
        </w:rPr>
        <w:t xml:space="preserve"> (sau đây gọi là </w:t>
      </w:r>
      <w:r w:rsidR="009A730D" w:rsidRPr="00713F12">
        <w:rPr>
          <w:rFonts w:ascii="Times New Roman" w:hAnsi="Times New Roman" w:cs="Times New Roman"/>
          <w:color w:val="000000" w:themeColor="text1"/>
          <w:sz w:val="28"/>
          <w:szCs w:val="28"/>
        </w:rPr>
        <w:t>tài khoản ngoại tệ trước đầu tư</w:t>
      </w:r>
      <w:r w:rsidR="009A730D" w:rsidRPr="00713F12">
        <w:rPr>
          <w:rFonts w:ascii="Times New Roman" w:hAnsi="Times New Roman" w:cs="Times New Roman"/>
          <w:color w:val="000000" w:themeColor="text1"/>
          <w:sz w:val="28"/>
          <w:szCs w:val="28"/>
          <w:lang w:val="en-US"/>
        </w:rPr>
        <w:t>)</w:t>
      </w:r>
      <w:r w:rsidR="005629D5" w:rsidRPr="00713F12">
        <w:rPr>
          <w:rFonts w:ascii="Times New Roman" w:eastAsia="Times New Roman" w:hAnsi="Times New Roman" w:cs="Times New Roman"/>
          <w:color w:val="000000" w:themeColor="text1"/>
          <w:sz w:val="28"/>
          <w:szCs w:val="28"/>
          <w:lang w:val="pt-BR" w:eastAsia="en-US"/>
        </w:rPr>
        <w:t>;</w:t>
      </w:r>
      <w:r w:rsidR="004F4619" w:rsidRPr="00713F12">
        <w:rPr>
          <w:rFonts w:ascii="Times New Roman" w:eastAsia="Times New Roman" w:hAnsi="Times New Roman" w:cs="Times New Roman"/>
          <w:color w:val="000000" w:themeColor="text1"/>
          <w:sz w:val="28"/>
          <w:szCs w:val="28"/>
          <w:lang w:val="pt-BR" w:eastAsia="en-US"/>
        </w:rPr>
        <w:t xml:space="preserve"> </w:t>
      </w:r>
    </w:p>
    <w:p w14:paraId="3271CD1D" w14:textId="7B531007" w:rsidR="00E733A1" w:rsidRPr="00713F12" w:rsidRDefault="00F826ED" w:rsidP="00B07019">
      <w:pPr>
        <w:widowControl/>
        <w:spacing w:before="240" w:after="100"/>
        <w:ind w:firstLine="45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eastAsia="en-US"/>
        </w:rPr>
        <w:t>2.</w:t>
      </w:r>
      <w:r w:rsidR="00E733A1" w:rsidRPr="00713F12">
        <w:rPr>
          <w:rFonts w:ascii="Times New Roman" w:eastAsia="Times New Roman" w:hAnsi="Times New Roman" w:cs="Times New Roman"/>
          <w:color w:val="000000" w:themeColor="text1"/>
          <w:sz w:val="28"/>
          <w:szCs w:val="28"/>
          <w:lang w:eastAsia="en-US"/>
        </w:rPr>
        <w:t xml:space="preserve"> </w:t>
      </w:r>
      <w:r w:rsidR="008D092E" w:rsidRPr="00713F12">
        <w:rPr>
          <w:rFonts w:ascii="Times New Roman" w:eastAsia="Times New Roman" w:hAnsi="Times New Roman" w:cs="Times New Roman"/>
          <w:color w:val="000000" w:themeColor="text1"/>
          <w:sz w:val="28"/>
          <w:szCs w:val="28"/>
          <w:lang w:eastAsia="en-US"/>
        </w:rPr>
        <w:t>M</w:t>
      </w:r>
      <w:r w:rsidR="00CB72AF" w:rsidRPr="00713F12">
        <w:rPr>
          <w:rFonts w:ascii="Times New Roman" w:eastAsia="Times New Roman" w:hAnsi="Times New Roman" w:cs="Times New Roman"/>
          <w:color w:val="000000" w:themeColor="text1"/>
          <w:sz w:val="28"/>
          <w:szCs w:val="28"/>
          <w:lang w:val="pt-BR" w:eastAsia="en-US"/>
        </w:rPr>
        <w:t>ở</w:t>
      </w:r>
      <w:r w:rsidR="00496663" w:rsidRPr="00713F12">
        <w:rPr>
          <w:rFonts w:ascii="Times New Roman" w:eastAsia="Times New Roman" w:hAnsi="Times New Roman" w:cs="Times New Roman"/>
          <w:color w:val="000000" w:themeColor="text1"/>
          <w:sz w:val="28"/>
          <w:szCs w:val="28"/>
          <w:lang w:val="pt-BR" w:eastAsia="en-US"/>
        </w:rPr>
        <w:t xml:space="preserve"> và</w:t>
      </w:r>
      <w:r w:rsidR="00CB72AF" w:rsidRPr="00713F12">
        <w:rPr>
          <w:rFonts w:ascii="Times New Roman" w:eastAsia="Times New Roman" w:hAnsi="Times New Roman" w:cs="Times New Roman"/>
          <w:color w:val="000000" w:themeColor="text1"/>
          <w:sz w:val="28"/>
          <w:szCs w:val="28"/>
          <w:lang w:val="pt-BR" w:eastAsia="en-US"/>
        </w:rPr>
        <w:t xml:space="preserve"> sử dụng</w:t>
      </w:r>
      <w:r w:rsidR="008B581E" w:rsidRPr="00713F12">
        <w:rPr>
          <w:rFonts w:ascii="Times New Roman" w:eastAsia="Times New Roman" w:hAnsi="Times New Roman" w:cs="Times New Roman"/>
          <w:color w:val="000000" w:themeColor="text1"/>
          <w:sz w:val="28"/>
          <w:szCs w:val="28"/>
          <w:lang w:val="pt-BR" w:eastAsia="en-US"/>
        </w:rPr>
        <w:t xml:space="preserve"> </w:t>
      </w:r>
      <w:r w:rsidR="00CB72AF" w:rsidRPr="00713F12">
        <w:rPr>
          <w:rFonts w:ascii="Times New Roman" w:eastAsia="Times New Roman" w:hAnsi="Times New Roman" w:cs="Times New Roman"/>
          <w:color w:val="000000" w:themeColor="text1"/>
          <w:sz w:val="28"/>
          <w:szCs w:val="28"/>
          <w:lang w:val="pt-BR" w:eastAsia="en-US"/>
        </w:rPr>
        <w:t xml:space="preserve">tài khoản vốn đầu tư </w:t>
      </w:r>
      <w:r w:rsidR="00E733A1" w:rsidRPr="00713F12">
        <w:rPr>
          <w:rFonts w:ascii="Times New Roman" w:eastAsia="Times New Roman" w:hAnsi="Times New Roman" w:cs="Times New Roman"/>
          <w:color w:val="000000" w:themeColor="text1"/>
          <w:sz w:val="28"/>
          <w:szCs w:val="28"/>
          <w:lang w:eastAsia="en-US"/>
        </w:rPr>
        <w:t xml:space="preserve">để thực hiện các hoạt động chuyển tiền </w:t>
      </w:r>
      <w:r w:rsidR="004A4766" w:rsidRPr="00713F12">
        <w:rPr>
          <w:rFonts w:ascii="Times New Roman" w:eastAsia="Times New Roman" w:hAnsi="Times New Roman" w:cs="Times New Roman"/>
          <w:color w:val="000000" w:themeColor="text1"/>
          <w:sz w:val="28"/>
          <w:szCs w:val="28"/>
          <w:lang w:val="en-US" w:eastAsia="en-US"/>
        </w:rPr>
        <w:t>ra nước ngoài</w:t>
      </w:r>
      <w:r w:rsidR="00211E94" w:rsidRPr="00713F12">
        <w:rPr>
          <w:rFonts w:ascii="Times New Roman" w:eastAsia="Times New Roman" w:hAnsi="Times New Roman" w:cs="Times New Roman"/>
          <w:color w:val="000000" w:themeColor="text1"/>
          <w:sz w:val="28"/>
          <w:szCs w:val="28"/>
          <w:lang w:val="en-US" w:eastAsia="en-US"/>
        </w:rPr>
        <w:t xml:space="preserve"> và chuyển tiền về Việt Nam</w:t>
      </w:r>
      <w:r w:rsidR="004A4766" w:rsidRPr="00713F12">
        <w:rPr>
          <w:rFonts w:ascii="Times New Roman" w:eastAsia="Times New Roman" w:hAnsi="Times New Roman" w:cs="Times New Roman"/>
          <w:color w:val="000000" w:themeColor="text1"/>
          <w:sz w:val="28"/>
          <w:szCs w:val="28"/>
          <w:lang w:val="en-US" w:eastAsia="en-US"/>
        </w:rPr>
        <w:t xml:space="preserve"> </w:t>
      </w:r>
      <w:r w:rsidR="00E733A1" w:rsidRPr="00713F12">
        <w:rPr>
          <w:rFonts w:ascii="Times New Roman" w:eastAsia="Times New Roman" w:hAnsi="Times New Roman" w:cs="Times New Roman"/>
          <w:color w:val="000000" w:themeColor="text1"/>
          <w:sz w:val="28"/>
          <w:szCs w:val="28"/>
          <w:lang w:eastAsia="en-US"/>
        </w:rPr>
        <w:t>liên quan đến</w:t>
      </w:r>
      <w:r w:rsidR="00F44917" w:rsidRPr="00713F12">
        <w:rPr>
          <w:rFonts w:ascii="Times New Roman" w:eastAsia="Times New Roman" w:hAnsi="Times New Roman" w:cs="Times New Roman"/>
          <w:color w:val="000000" w:themeColor="text1"/>
          <w:sz w:val="28"/>
          <w:szCs w:val="28"/>
          <w:lang w:val="en-US" w:eastAsia="en-US"/>
        </w:rPr>
        <w:t xml:space="preserve"> đầu tư ra nước ngoài trong</w:t>
      </w:r>
      <w:r w:rsidR="00E733A1" w:rsidRPr="00713F12">
        <w:rPr>
          <w:rFonts w:ascii="Times New Roman" w:eastAsia="Times New Roman" w:hAnsi="Times New Roman" w:cs="Times New Roman"/>
          <w:color w:val="000000" w:themeColor="text1"/>
          <w:sz w:val="28"/>
          <w:szCs w:val="28"/>
          <w:lang w:eastAsia="en-US"/>
        </w:rPr>
        <w:t xml:space="preserve"> hoạt động dầu khí;</w:t>
      </w:r>
    </w:p>
    <w:p w14:paraId="52D6B09E" w14:textId="205401E4" w:rsidR="00433FA1" w:rsidRPr="00713F12" w:rsidRDefault="00F826ED" w:rsidP="00B07019">
      <w:pPr>
        <w:widowControl/>
        <w:spacing w:before="240" w:after="100"/>
        <w:ind w:firstLine="450"/>
        <w:jc w:val="both"/>
        <w:rPr>
          <w:rFonts w:ascii="Times New Roman" w:hAnsi="Times New Roman" w:cs="Times New Roman"/>
          <w:color w:val="000000" w:themeColor="text1"/>
          <w:sz w:val="28"/>
          <w:szCs w:val="28"/>
        </w:rPr>
      </w:pPr>
      <w:r w:rsidRPr="00713F12">
        <w:rPr>
          <w:rFonts w:ascii="Times New Roman" w:eastAsia="Times New Roman" w:hAnsi="Times New Roman" w:cs="Times New Roman"/>
          <w:color w:val="000000" w:themeColor="text1"/>
          <w:sz w:val="28"/>
          <w:szCs w:val="28"/>
          <w:lang w:eastAsia="en-US"/>
        </w:rPr>
        <w:t>3.</w:t>
      </w:r>
      <w:r w:rsidR="00342803" w:rsidRPr="00713F12">
        <w:rPr>
          <w:rFonts w:ascii="Times New Roman" w:eastAsia="Times New Roman" w:hAnsi="Times New Roman" w:cs="Times New Roman"/>
          <w:color w:val="000000" w:themeColor="text1"/>
          <w:sz w:val="28"/>
          <w:szCs w:val="28"/>
          <w:lang w:val="pt-BR" w:eastAsia="en-US"/>
        </w:rPr>
        <w:t xml:space="preserve"> </w:t>
      </w:r>
      <w:r w:rsidR="008D092E" w:rsidRPr="00713F12">
        <w:rPr>
          <w:rFonts w:ascii="Times New Roman" w:eastAsia="Times New Roman" w:hAnsi="Times New Roman" w:cs="Times New Roman"/>
          <w:color w:val="000000" w:themeColor="text1"/>
          <w:sz w:val="28"/>
          <w:szCs w:val="28"/>
          <w:lang w:eastAsia="en-US"/>
        </w:rPr>
        <w:t>Đ</w:t>
      </w:r>
      <w:r w:rsidR="005629D5" w:rsidRPr="00713F12">
        <w:rPr>
          <w:rFonts w:ascii="Times New Roman" w:hAnsi="Times New Roman" w:cs="Times New Roman"/>
          <w:color w:val="000000" w:themeColor="text1"/>
          <w:sz w:val="28"/>
          <w:szCs w:val="28"/>
        </w:rPr>
        <w:t>ăng ký, đăng ký thay đổi giao dịch ngoại hối của nhà đầu tư sau khi được cấp Giấy chứng nhận đăng ký đầu tư ra nước ngoài</w:t>
      </w:r>
      <w:r w:rsidR="00BD5914" w:rsidRPr="00713F12">
        <w:rPr>
          <w:rFonts w:ascii="Times New Roman" w:hAnsi="Times New Roman" w:cs="Times New Roman"/>
          <w:color w:val="000000" w:themeColor="text1"/>
          <w:sz w:val="28"/>
          <w:szCs w:val="28"/>
        </w:rPr>
        <w:t>.</w:t>
      </w:r>
    </w:p>
    <w:p w14:paraId="11428A7F" w14:textId="2C541044" w:rsidR="000D6D1F" w:rsidRPr="00713F12" w:rsidRDefault="000D6D1F" w:rsidP="00B07019">
      <w:pPr>
        <w:widowControl/>
        <w:spacing w:before="240" w:after="100"/>
        <w:ind w:firstLine="450"/>
        <w:jc w:val="both"/>
        <w:rPr>
          <w:rFonts w:ascii="Times New Roman" w:hAnsi="Times New Roman" w:cs="Times New Roman"/>
          <w:color w:val="000000" w:themeColor="text1"/>
          <w:sz w:val="28"/>
          <w:szCs w:val="28"/>
          <w:lang w:val="en-US"/>
        </w:rPr>
      </w:pPr>
      <w:r w:rsidRPr="00713F12">
        <w:rPr>
          <w:rFonts w:ascii="Times New Roman" w:hAnsi="Times New Roman" w:cs="Times New Roman"/>
          <w:color w:val="000000" w:themeColor="text1"/>
          <w:sz w:val="28"/>
          <w:szCs w:val="28"/>
          <w:lang w:val="en-US"/>
        </w:rPr>
        <w:t xml:space="preserve">4. </w:t>
      </w:r>
      <w:r w:rsidR="004A4766" w:rsidRPr="00713F12">
        <w:rPr>
          <w:rFonts w:ascii="Times New Roman" w:hAnsi="Times New Roman" w:cs="Times New Roman"/>
          <w:color w:val="000000" w:themeColor="text1"/>
          <w:sz w:val="28"/>
          <w:szCs w:val="28"/>
          <w:lang w:val="en-US"/>
        </w:rPr>
        <w:t>Thu hồi vốn (chi phí)</w:t>
      </w:r>
      <w:r w:rsidR="000A6F73" w:rsidRPr="00713F12">
        <w:rPr>
          <w:rFonts w:ascii="Times New Roman" w:hAnsi="Times New Roman" w:cs="Times New Roman"/>
          <w:color w:val="000000" w:themeColor="text1"/>
          <w:sz w:val="28"/>
          <w:szCs w:val="28"/>
          <w:lang w:val="en-US"/>
        </w:rPr>
        <w:t>,</w:t>
      </w:r>
      <w:r w:rsidR="004A4766" w:rsidRPr="00713F12">
        <w:rPr>
          <w:rFonts w:ascii="Times New Roman" w:hAnsi="Times New Roman" w:cs="Times New Roman"/>
          <w:color w:val="000000" w:themeColor="text1"/>
          <w:sz w:val="28"/>
          <w:szCs w:val="28"/>
          <w:lang w:val="en-US"/>
        </w:rPr>
        <w:t xml:space="preserve"> </w:t>
      </w:r>
      <w:r w:rsidR="003E6958" w:rsidRPr="00713F12">
        <w:rPr>
          <w:rFonts w:ascii="Times New Roman" w:hAnsi="Times New Roman" w:cs="Times New Roman"/>
          <w:color w:val="000000" w:themeColor="text1"/>
          <w:sz w:val="28"/>
          <w:szCs w:val="28"/>
          <w:lang w:val="en-US"/>
        </w:rPr>
        <w:t xml:space="preserve">lợi nhuận </w:t>
      </w:r>
      <w:r w:rsidR="000A6F73" w:rsidRPr="00713F12">
        <w:rPr>
          <w:rFonts w:ascii="Times New Roman" w:hAnsi="Times New Roman" w:cs="Times New Roman"/>
          <w:color w:val="000000" w:themeColor="text1"/>
          <w:sz w:val="28"/>
          <w:szCs w:val="28"/>
          <w:lang w:val="en-US"/>
        </w:rPr>
        <w:t>từ dự án dầu khí ở nước ngoài</w:t>
      </w:r>
      <w:r w:rsidR="001F753C" w:rsidRPr="00713F12">
        <w:rPr>
          <w:rFonts w:ascii="Times New Roman" w:hAnsi="Times New Roman" w:cs="Times New Roman"/>
          <w:color w:val="000000" w:themeColor="text1"/>
          <w:sz w:val="28"/>
          <w:szCs w:val="28"/>
          <w:lang w:val="en-US"/>
        </w:rPr>
        <w:t>.</w:t>
      </w:r>
    </w:p>
    <w:p w14:paraId="513F82AB" w14:textId="77777777" w:rsidR="008001D5" w:rsidRPr="00713F12" w:rsidRDefault="008D092E" w:rsidP="00B07019">
      <w:pPr>
        <w:widowControl/>
        <w:spacing w:before="240" w:after="100"/>
        <w:ind w:firstLine="540"/>
        <w:jc w:val="both"/>
        <w:rPr>
          <w:rFonts w:ascii="Times New Roman" w:eastAsia="Times New Roman" w:hAnsi="Times New Roman" w:cs="Times New Roman"/>
          <w:b/>
          <w:color w:val="000000" w:themeColor="text1"/>
          <w:sz w:val="28"/>
          <w:szCs w:val="28"/>
          <w:lang w:val="pt-BR" w:eastAsia="en-US"/>
        </w:rPr>
      </w:pPr>
      <w:r w:rsidRPr="00713F12">
        <w:rPr>
          <w:rFonts w:ascii="Times New Roman" w:eastAsia="Times New Roman" w:hAnsi="Times New Roman" w:cs="Times New Roman"/>
          <w:b/>
          <w:color w:val="000000" w:themeColor="text1"/>
          <w:sz w:val="28"/>
          <w:szCs w:val="28"/>
          <w:lang w:eastAsia="en-US"/>
        </w:rPr>
        <w:t>Đi</w:t>
      </w:r>
      <w:r w:rsidR="008001D5" w:rsidRPr="00713F12">
        <w:rPr>
          <w:rFonts w:ascii="Times New Roman" w:eastAsia="Times New Roman" w:hAnsi="Times New Roman" w:cs="Times New Roman"/>
          <w:b/>
          <w:color w:val="000000" w:themeColor="text1"/>
          <w:sz w:val="28"/>
          <w:szCs w:val="28"/>
          <w:lang w:val="pt-BR" w:eastAsia="en-US"/>
        </w:rPr>
        <w:t>ều 2. Đối tượng áp dụng</w:t>
      </w:r>
    </w:p>
    <w:p w14:paraId="0C84BBE8" w14:textId="14091A3A" w:rsidR="008001D5" w:rsidRPr="00713F12" w:rsidRDefault="00C03227"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1. </w:t>
      </w:r>
      <w:r w:rsidR="008001D5" w:rsidRPr="00713F12">
        <w:rPr>
          <w:rFonts w:ascii="Times New Roman" w:eastAsia="Times New Roman" w:hAnsi="Times New Roman" w:cs="Times New Roman"/>
          <w:color w:val="000000" w:themeColor="text1"/>
          <w:sz w:val="28"/>
          <w:szCs w:val="28"/>
          <w:lang w:val="pt-BR" w:eastAsia="en-US"/>
        </w:rPr>
        <w:t>Nhà đầu tư bao gồm người cư trú là</w:t>
      </w:r>
      <w:r w:rsidR="00314F16" w:rsidRPr="00713F12">
        <w:rPr>
          <w:rFonts w:ascii="Times New Roman" w:eastAsia="Times New Roman" w:hAnsi="Times New Roman" w:cs="Times New Roman"/>
          <w:color w:val="000000" w:themeColor="text1"/>
          <w:sz w:val="28"/>
          <w:szCs w:val="28"/>
          <w:lang w:val="pt-BR" w:eastAsia="en-US"/>
        </w:rPr>
        <w:t xml:space="preserve"> </w:t>
      </w:r>
      <w:r w:rsidR="007F4285" w:rsidRPr="00713F12">
        <w:rPr>
          <w:rFonts w:ascii="Times New Roman" w:eastAsia="Times New Roman" w:hAnsi="Times New Roman" w:cs="Times New Roman"/>
          <w:color w:val="000000" w:themeColor="text1"/>
          <w:sz w:val="28"/>
          <w:szCs w:val="28"/>
          <w:lang w:val="pt-BR" w:eastAsia="en-US"/>
        </w:rPr>
        <w:t>tổ chức</w:t>
      </w:r>
      <w:r w:rsidR="003B3788" w:rsidRPr="00713F12">
        <w:rPr>
          <w:rFonts w:ascii="Times New Roman" w:eastAsia="Times New Roman" w:hAnsi="Times New Roman" w:cs="Times New Roman"/>
          <w:color w:val="000000" w:themeColor="text1"/>
          <w:sz w:val="28"/>
          <w:szCs w:val="28"/>
          <w:lang w:val="pt-BR" w:eastAsia="en-US"/>
        </w:rPr>
        <w:t xml:space="preserve"> </w:t>
      </w:r>
      <w:r w:rsidR="00F53E43" w:rsidRPr="00713F12">
        <w:rPr>
          <w:rFonts w:ascii="Times New Roman" w:eastAsia="Times New Roman" w:hAnsi="Times New Roman" w:cs="Times New Roman"/>
          <w:color w:val="000000" w:themeColor="text1"/>
          <w:sz w:val="28"/>
          <w:szCs w:val="28"/>
          <w:lang w:val="pt-BR" w:eastAsia="en-US"/>
        </w:rPr>
        <w:t xml:space="preserve">và </w:t>
      </w:r>
      <w:r w:rsidR="008001D5" w:rsidRPr="00713F12">
        <w:rPr>
          <w:rFonts w:ascii="Times New Roman" w:eastAsia="Times New Roman" w:hAnsi="Times New Roman" w:cs="Times New Roman"/>
          <w:color w:val="000000" w:themeColor="text1"/>
          <w:sz w:val="28"/>
          <w:szCs w:val="28"/>
          <w:lang w:val="pt-BR" w:eastAsia="en-US"/>
        </w:rPr>
        <w:t xml:space="preserve">cá nhân thực hiện đầu tư ra nước ngoài trong hoạt động dầu khí (sau đây gọi là </w:t>
      </w:r>
      <w:r w:rsidR="00C4509E" w:rsidRPr="00713F12">
        <w:rPr>
          <w:rFonts w:ascii="Times New Roman" w:eastAsia="Times New Roman" w:hAnsi="Times New Roman" w:cs="Times New Roman"/>
          <w:color w:val="000000" w:themeColor="text1"/>
          <w:sz w:val="28"/>
          <w:szCs w:val="28"/>
          <w:lang w:val="pt-BR" w:eastAsia="en-US"/>
        </w:rPr>
        <w:t>nhà đầu tư)</w:t>
      </w:r>
      <w:r w:rsidR="008001D5" w:rsidRPr="00713F12">
        <w:rPr>
          <w:rFonts w:ascii="Times New Roman" w:eastAsia="Times New Roman" w:hAnsi="Times New Roman" w:cs="Times New Roman"/>
          <w:color w:val="000000" w:themeColor="text1"/>
          <w:sz w:val="28"/>
          <w:szCs w:val="28"/>
          <w:lang w:val="pt-BR" w:eastAsia="en-US"/>
        </w:rPr>
        <w:t>.</w:t>
      </w:r>
    </w:p>
    <w:p w14:paraId="5B296854" w14:textId="56B166E7" w:rsidR="00C03227" w:rsidRPr="00713F12" w:rsidRDefault="00C03227"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w:t>
      </w:r>
      <w:r w:rsidR="00F53E43" w:rsidRPr="00713F12">
        <w:rPr>
          <w:rFonts w:ascii="Times New Roman" w:eastAsia="Times New Roman" w:hAnsi="Times New Roman" w:cs="Times New Roman"/>
          <w:color w:val="000000" w:themeColor="text1"/>
          <w:sz w:val="28"/>
          <w:szCs w:val="28"/>
          <w:lang w:val="pt-BR" w:eastAsia="en-US"/>
        </w:rPr>
        <w:t>Ngân hàng</w:t>
      </w:r>
      <w:r w:rsidRPr="00713F12">
        <w:rPr>
          <w:rFonts w:ascii="Times New Roman" w:eastAsia="Times New Roman" w:hAnsi="Times New Roman" w:cs="Times New Roman"/>
          <w:color w:val="000000" w:themeColor="text1"/>
          <w:sz w:val="28"/>
          <w:szCs w:val="28"/>
          <w:lang w:val="pt-BR" w:eastAsia="en-US"/>
        </w:rPr>
        <w:t xml:space="preserve">, chi nhánh ngân hàng nước ngoài được phép kinh doanh, cung ứng dịch vụ ngoại hối </w:t>
      </w:r>
      <w:r w:rsidR="00246CA1" w:rsidRPr="00713F12">
        <w:rPr>
          <w:rFonts w:ascii="Times New Roman" w:eastAsia="Times New Roman" w:hAnsi="Times New Roman" w:cs="Times New Roman"/>
          <w:color w:val="000000" w:themeColor="text1"/>
          <w:sz w:val="28"/>
          <w:szCs w:val="28"/>
          <w:lang w:eastAsia="en-US"/>
        </w:rPr>
        <w:t>tại Việt Nam</w:t>
      </w:r>
      <w:r w:rsidRPr="00713F12">
        <w:rPr>
          <w:rFonts w:ascii="Times New Roman" w:eastAsia="Times New Roman" w:hAnsi="Times New Roman" w:cs="Times New Roman"/>
          <w:color w:val="000000" w:themeColor="text1"/>
          <w:sz w:val="28"/>
          <w:szCs w:val="28"/>
          <w:lang w:val="pt-BR" w:eastAsia="en-US"/>
        </w:rPr>
        <w:t xml:space="preserve"> (sau đây gọi là</w:t>
      </w:r>
      <w:r w:rsidR="006D7AFB" w:rsidRPr="00713F12">
        <w:rPr>
          <w:rFonts w:ascii="Times New Roman" w:eastAsia="Times New Roman" w:hAnsi="Times New Roman" w:cs="Times New Roman"/>
          <w:color w:val="000000" w:themeColor="text1"/>
          <w:sz w:val="28"/>
          <w:szCs w:val="28"/>
          <w:lang w:val="pt-BR" w:eastAsia="en-US"/>
        </w:rPr>
        <w:t xml:space="preserve"> </w:t>
      </w:r>
      <w:r w:rsidR="00156331" w:rsidRPr="00713F12">
        <w:rPr>
          <w:rFonts w:ascii="Times New Roman" w:eastAsia="Times New Roman" w:hAnsi="Times New Roman" w:cs="Times New Roman"/>
          <w:color w:val="000000" w:themeColor="text1"/>
          <w:sz w:val="28"/>
          <w:szCs w:val="28"/>
          <w:lang w:val="en-US" w:eastAsia="en-US"/>
        </w:rPr>
        <w:t xml:space="preserve">ngân hàng </w:t>
      </w:r>
      <w:r w:rsidR="00AD6C92" w:rsidRPr="00713F12">
        <w:rPr>
          <w:rFonts w:ascii="Times New Roman" w:eastAsia="Times New Roman" w:hAnsi="Times New Roman" w:cs="Times New Roman"/>
          <w:color w:val="000000" w:themeColor="text1"/>
          <w:sz w:val="28"/>
          <w:szCs w:val="28"/>
          <w:lang w:val="pt-BR" w:eastAsia="en-US"/>
        </w:rPr>
        <w:t>được phép</w:t>
      </w:r>
      <w:r w:rsidRPr="00713F12">
        <w:rPr>
          <w:rFonts w:ascii="Times New Roman" w:eastAsia="Times New Roman" w:hAnsi="Times New Roman" w:cs="Times New Roman"/>
          <w:color w:val="000000" w:themeColor="text1"/>
          <w:sz w:val="28"/>
          <w:szCs w:val="28"/>
          <w:lang w:val="pt-BR" w:eastAsia="en-US"/>
        </w:rPr>
        <w:t>).</w:t>
      </w:r>
    </w:p>
    <w:p w14:paraId="6D572C8A" w14:textId="7ECFA5AF" w:rsidR="00333C0F" w:rsidRPr="00713F12" w:rsidRDefault="00333C0F"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3. Các tổ chức, cá nhân khác có liên quan đến đầu tư ra nước ngoài trong hoạt động dầu khí.</w:t>
      </w:r>
    </w:p>
    <w:p w14:paraId="7AB824E5" w14:textId="77777777" w:rsidR="008001D5" w:rsidRPr="00713F12" w:rsidRDefault="008001D5" w:rsidP="00B07019">
      <w:pPr>
        <w:widowControl/>
        <w:spacing w:before="240" w:after="100"/>
        <w:ind w:firstLine="540"/>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7B3C0E" w:rsidRPr="00713F12">
        <w:rPr>
          <w:rFonts w:ascii="Times New Roman" w:hAnsi="Times New Roman" w:cs="Times New Roman"/>
          <w:b/>
          <w:color w:val="000000" w:themeColor="text1"/>
          <w:sz w:val="28"/>
          <w:szCs w:val="28"/>
          <w:lang w:val="pt-BR"/>
        </w:rPr>
        <w:t>3</w:t>
      </w:r>
      <w:r w:rsidRPr="00713F12">
        <w:rPr>
          <w:rFonts w:ascii="Times New Roman" w:hAnsi="Times New Roman" w:cs="Times New Roman"/>
          <w:b/>
          <w:color w:val="000000" w:themeColor="text1"/>
          <w:sz w:val="28"/>
          <w:szCs w:val="28"/>
        </w:rPr>
        <w:t xml:space="preserve">. Đồng </w:t>
      </w:r>
      <w:r w:rsidR="007B3C0E" w:rsidRPr="00713F12">
        <w:rPr>
          <w:rFonts w:ascii="Times New Roman" w:hAnsi="Times New Roman" w:cs="Times New Roman"/>
          <w:b/>
          <w:color w:val="000000" w:themeColor="text1"/>
          <w:sz w:val="28"/>
          <w:szCs w:val="28"/>
          <w:lang w:val="pt-BR"/>
        </w:rPr>
        <w:t>tiền</w:t>
      </w:r>
      <w:r w:rsidRPr="00713F12">
        <w:rPr>
          <w:rFonts w:ascii="Times New Roman" w:hAnsi="Times New Roman" w:cs="Times New Roman"/>
          <w:b/>
          <w:color w:val="000000" w:themeColor="text1"/>
          <w:sz w:val="28"/>
          <w:szCs w:val="28"/>
        </w:rPr>
        <w:t xml:space="preserve"> sử dụng để đầu tư ra nước ngoài</w:t>
      </w:r>
      <w:r w:rsidR="00BC520A" w:rsidRPr="00713F12">
        <w:rPr>
          <w:rFonts w:ascii="Times New Roman" w:hAnsi="Times New Roman" w:cs="Times New Roman"/>
          <w:b/>
          <w:color w:val="000000" w:themeColor="text1"/>
          <w:sz w:val="28"/>
          <w:szCs w:val="28"/>
          <w:lang w:val="pt-BR"/>
        </w:rPr>
        <w:t xml:space="preserve"> </w:t>
      </w:r>
      <w:r w:rsidR="00220A1A" w:rsidRPr="00713F12">
        <w:rPr>
          <w:rFonts w:ascii="Times New Roman" w:eastAsia="Times New Roman" w:hAnsi="Times New Roman" w:cs="Times New Roman"/>
          <w:b/>
          <w:color w:val="000000" w:themeColor="text1"/>
          <w:sz w:val="28"/>
          <w:szCs w:val="28"/>
          <w:lang w:eastAsia="en-US"/>
        </w:rPr>
        <w:t>trong hoạt động dầu khí</w:t>
      </w:r>
    </w:p>
    <w:p w14:paraId="056C61A7" w14:textId="567D6DDC" w:rsidR="004A620E" w:rsidRPr="00713F12" w:rsidRDefault="007B3C0E" w:rsidP="00B07019">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val="pt-BR" w:eastAsia="en-US"/>
        </w:rPr>
        <w:t xml:space="preserve">1. Ngoại tệ </w:t>
      </w:r>
      <w:r w:rsidR="005D2107" w:rsidRPr="00713F12">
        <w:rPr>
          <w:rFonts w:ascii="Times New Roman" w:eastAsia="Times New Roman" w:hAnsi="Times New Roman" w:cs="Times New Roman"/>
          <w:color w:val="000000" w:themeColor="text1"/>
          <w:sz w:val="28"/>
          <w:szCs w:val="28"/>
          <w:lang w:val="pt-BR" w:eastAsia="en-US"/>
        </w:rPr>
        <w:t>từ</w:t>
      </w:r>
      <w:r w:rsidR="00F44917" w:rsidRPr="00713F12">
        <w:rPr>
          <w:rFonts w:ascii="Times New Roman" w:eastAsia="Times New Roman" w:hAnsi="Times New Roman" w:cs="Times New Roman"/>
          <w:color w:val="000000" w:themeColor="text1"/>
          <w:sz w:val="28"/>
          <w:szCs w:val="28"/>
          <w:lang w:val="pt-BR" w:eastAsia="en-US"/>
        </w:rPr>
        <w:t xml:space="preserve"> nguồn hợp pháp </w:t>
      </w:r>
      <w:r w:rsidR="00F262F8" w:rsidRPr="00713F12">
        <w:rPr>
          <w:rFonts w:ascii="Times New Roman" w:eastAsia="Times New Roman" w:hAnsi="Times New Roman" w:cs="Times New Roman"/>
          <w:color w:val="000000" w:themeColor="text1"/>
          <w:sz w:val="28"/>
          <w:szCs w:val="28"/>
          <w:lang w:val="pt-BR" w:eastAsia="en-US"/>
        </w:rPr>
        <w:t xml:space="preserve">theo quy định của pháp luật </w:t>
      </w:r>
      <w:r w:rsidRPr="00713F12">
        <w:rPr>
          <w:rFonts w:ascii="Times New Roman" w:eastAsia="Times New Roman" w:hAnsi="Times New Roman" w:cs="Times New Roman"/>
          <w:color w:val="000000" w:themeColor="text1"/>
          <w:sz w:val="28"/>
          <w:szCs w:val="28"/>
          <w:lang w:val="pt-BR" w:eastAsia="en-US"/>
        </w:rPr>
        <w:t xml:space="preserve">trên tài khoản tại </w:t>
      </w:r>
      <w:r w:rsidR="00156331"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Pr="00713F12">
        <w:rPr>
          <w:rFonts w:ascii="Times New Roman" w:eastAsia="Times New Roman" w:hAnsi="Times New Roman" w:cs="Times New Roman"/>
          <w:color w:val="000000" w:themeColor="text1"/>
          <w:sz w:val="28"/>
          <w:szCs w:val="28"/>
          <w:lang w:val="pt-BR" w:eastAsia="en-US"/>
        </w:rPr>
        <w:t xml:space="preserve"> hoặc mua tại </w:t>
      </w:r>
      <w:r w:rsidR="00156331"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004A620E" w:rsidRPr="00713F12">
        <w:rPr>
          <w:rFonts w:ascii="Times New Roman" w:eastAsia="Times New Roman" w:hAnsi="Times New Roman" w:cs="Times New Roman"/>
          <w:color w:val="000000" w:themeColor="text1"/>
          <w:sz w:val="28"/>
          <w:szCs w:val="28"/>
          <w:lang w:eastAsia="en-US"/>
        </w:rPr>
        <w:t>.</w:t>
      </w:r>
      <w:r w:rsidRPr="00713F12">
        <w:rPr>
          <w:rFonts w:ascii="Times New Roman" w:eastAsia="Times New Roman" w:hAnsi="Times New Roman" w:cs="Times New Roman"/>
          <w:color w:val="000000" w:themeColor="text1"/>
          <w:sz w:val="28"/>
          <w:szCs w:val="28"/>
          <w:lang w:val="pt-BR" w:eastAsia="en-US"/>
        </w:rPr>
        <w:t xml:space="preserve"> </w:t>
      </w:r>
    </w:p>
    <w:p w14:paraId="29EAEBE8" w14:textId="77777777" w:rsidR="008001D5" w:rsidRPr="00713F12" w:rsidRDefault="007B3C0E"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w:t>
      </w:r>
      <w:r w:rsidR="008001D5" w:rsidRPr="00713F12">
        <w:rPr>
          <w:rFonts w:ascii="Times New Roman" w:eastAsia="Times New Roman" w:hAnsi="Times New Roman" w:cs="Times New Roman"/>
          <w:color w:val="000000" w:themeColor="text1"/>
          <w:sz w:val="28"/>
          <w:szCs w:val="28"/>
          <w:lang w:val="pt-BR" w:eastAsia="en-US"/>
        </w:rPr>
        <w:t xml:space="preserve">Đồng Việt Nam </w:t>
      </w:r>
      <w:r w:rsidRPr="00713F12">
        <w:rPr>
          <w:rFonts w:ascii="Times New Roman" w:eastAsia="Times New Roman" w:hAnsi="Times New Roman" w:cs="Times New Roman"/>
          <w:color w:val="000000" w:themeColor="text1"/>
          <w:sz w:val="28"/>
          <w:szCs w:val="28"/>
          <w:lang w:val="pt-BR" w:eastAsia="en-US"/>
        </w:rPr>
        <w:t xml:space="preserve">trong trường </w:t>
      </w:r>
      <w:r w:rsidR="00241E1D" w:rsidRPr="00713F12">
        <w:rPr>
          <w:rFonts w:ascii="Times New Roman" w:eastAsia="Times New Roman" w:hAnsi="Times New Roman" w:cs="Times New Roman"/>
          <w:color w:val="000000" w:themeColor="text1"/>
          <w:sz w:val="28"/>
          <w:szCs w:val="28"/>
          <w:lang w:val="pt-BR" w:eastAsia="en-US"/>
        </w:rPr>
        <w:t xml:space="preserve">hợp </w:t>
      </w:r>
      <w:r w:rsidR="008001D5" w:rsidRPr="00713F12">
        <w:rPr>
          <w:rFonts w:ascii="Times New Roman" w:eastAsia="Times New Roman" w:hAnsi="Times New Roman" w:cs="Times New Roman"/>
          <w:color w:val="000000" w:themeColor="text1"/>
          <w:sz w:val="28"/>
          <w:szCs w:val="28"/>
          <w:lang w:val="pt-BR" w:eastAsia="en-US"/>
        </w:rPr>
        <w:t>chuyển vốn đầu tư sang quốc gia, vùng lãnh thổ tiếp nhận đầu tư mà Việt Nam và quốc gia, vùng lãnh thổ đó có ký kết thỏa thuận, hiệp định song phương, đa phương quy định về việc cho phép sử dụng đồng Việt Nam trong các giao dịch thanh toán, chuyển tiền.</w:t>
      </w:r>
    </w:p>
    <w:p w14:paraId="3AB97526" w14:textId="77777777" w:rsidR="00BA2B13" w:rsidRPr="00713F12" w:rsidRDefault="00BA2B13" w:rsidP="00142853">
      <w:pPr>
        <w:spacing w:before="120" w:after="100"/>
        <w:jc w:val="center"/>
        <w:rPr>
          <w:rFonts w:ascii="Times New Roman" w:hAnsi="Times New Roman" w:cs="Times New Roman"/>
          <w:b/>
          <w:color w:val="000000" w:themeColor="text1"/>
          <w:sz w:val="28"/>
          <w:szCs w:val="28"/>
        </w:rPr>
      </w:pPr>
    </w:p>
    <w:p w14:paraId="3468EB83" w14:textId="77777777" w:rsidR="008001D5" w:rsidRPr="00713F12" w:rsidRDefault="008001D5" w:rsidP="00B07019">
      <w:pPr>
        <w:spacing w:before="240" w:after="100"/>
        <w:jc w:val="center"/>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Chương II</w:t>
      </w:r>
    </w:p>
    <w:p w14:paraId="381FDE53" w14:textId="77777777" w:rsidR="008001D5" w:rsidRPr="00713F12" w:rsidRDefault="00CF7D55" w:rsidP="00B07019">
      <w:pPr>
        <w:spacing w:before="240" w:after="100"/>
        <w:jc w:val="center"/>
        <w:rPr>
          <w:rFonts w:ascii="Times New Roman" w:hAnsi="Times New Roman" w:cs="Times New Roman"/>
          <w:b/>
          <w:color w:val="000000" w:themeColor="text1"/>
        </w:rPr>
      </w:pPr>
      <w:r w:rsidRPr="00713F12">
        <w:rPr>
          <w:rFonts w:ascii="Times New Roman" w:hAnsi="Times New Roman" w:cs="Times New Roman"/>
          <w:b/>
          <w:color w:val="000000" w:themeColor="text1"/>
          <w:sz w:val="26"/>
          <w:szCs w:val="26"/>
        </w:rPr>
        <w:t xml:space="preserve">MỞ VÀ SỬ DỤNG TÀI KHOẢN </w:t>
      </w:r>
      <w:r w:rsidR="006C52CE" w:rsidRPr="00713F12">
        <w:rPr>
          <w:rFonts w:ascii="Times New Roman" w:hAnsi="Times New Roman" w:cs="Times New Roman"/>
          <w:b/>
          <w:color w:val="000000" w:themeColor="text1"/>
          <w:sz w:val="26"/>
          <w:szCs w:val="26"/>
          <w:lang w:val="pt-BR"/>
        </w:rPr>
        <w:t>NGOẠI TỆ TRƯỚC ĐẦU TƯ</w:t>
      </w:r>
      <w:r w:rsidRPr="00713F12">
        <w:rPr>
          <w:rFonts w:ascii="Times New Roman" w:hAnsi="Times New Roman" w:cs="Times New Roman"/>
          <w:b/>
          <w:color w:val="000000" w:themeColor="text1"/>
          <w:sz w:val="26"/>
          <w:szCs w:val="26"/>
        </w:rPr>
        <w:t xml:space="preserve"> </w:t>
      </w:r>
    </w:p>
    <w:p w14:paraId="39A0F8E9" w14:textId="77777777" w:rsidR="00CF7D55" w:rsidRPr="00713F12" w:rsidRDefault="008001D5" w:rsidP="00B07019">
      <w:pPr>
        <w:widowControl/>
        <w:spacing w:before="240" w:after="100"/>
        <w:ind w:firstLine="540"/>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DE5F56" w:rsidRPr="00713F12">
        <w:rPr>
          <w:rFonts w:ascii="Times New Roman" w:hAnsi="Times New Roman" w:cs="Times New Roman"/>
          <w:b/>
          <w:color w:val="000000" w:themeColor="text1"/>
          <w:sz w:val="28"/>
          <w:szCs w:val="28"/>
          <w:lang w:val="pt-BR"/>
        </w:rPr>
        <w:t>4</w:t>
      </w:r>
      <w:r w:rsidRPr="00713F12">
        <w:rPr>
          <w:rFonts w:ascii="Times New Roman" w:hAnsi="Times New Roman" w:cs="Times New Roman"/>
          <w:b/>
          <w:color w:val="000000" w:themeColor="text1"/>
          <w:sz w:val="28"/>
          <w:szCs w:val="28"/>
        </w:rPr>
        <w:t xml:space="preserve">. </w:t>
      </w:r>
      <w:r w:rsidR="00CF7D55" w:rsidRPr="00713F12">
        <w:rPr>
          <w:rFonts w:ascii="Times New Roman" w:hAnsi="Times New Roman" w:cs="Times New Roman"/>
          <w:b/>
          <w:color w:val="000000" w:themeColor="text1"/>
          <w:sz w:val="28"/>
          <w:szCs w:val="28"/>
        </w:rPr>
        <w:t>Nguyên tắc mở và sử dụng t</w:t>
      </w:r>
      <w:r w:rsidR="00E01C27" w:rsidRPr="00713F12">
        <w:rPr>
          <w:rFonts w:ascii="Times New Roman" w:hAnsi="Times New Roman" w:cs="Times New Roman"/>
          <w:b/>
          <w:color w:val="000000" w:themeColor="text1"/>
          <w:sz w:val="28"/>
          <w:szCs w:val="28"/>
        </w:rPr>
        <w:t xml:space="preserve">ài khoản ngoại tệ trước đầu tư </w:t>
      </w:r>
    </w:p>
    <w:p w14:paraId="6F79C58E" w14:textId="24EC68E4" w:rsidR="005B5B92" w:rsidRPr="00713F12" w:rsidRDefault="00264E53"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713F12">
        <w:rPr>
          <w:rFonts w:ascii="Times New Roman" w:hAnsi="Times New Roman" w:cs="Times New Roman"/>
          <w:color w:val="000000" w:themeColor="text1"/>
          <w:sz w:val="28"/>
          <w:szCs w:val="28"/>
        </w:rPr>
        <w:t>Nhà đầ</w:t>
      </w:r>
      <w:r w:rsidR="00AB5CAC" w:rsidRPr="00713F12">
        <w:rPr>
          <w:rFonts w:ascii="Times New Roman" w:hAnsi="Times New Roman" w:cs="Times New Roman"/>
          <w:color w:val="000000" w:themeColor="text1"/>
          <w:sz w:val="28"/>
          <w:szCs w:val="28"/>
        </w:rPr>
        <w:t xml:space="preserve">u tư </w:t>
      </w:r>
      <w:r w:rsidR="005B5B92" w:rsidRPr="00713F12">
        <w:rPr>
          <w:rFonts w:ascii="Times New Roman" w:hAnsi="Times New Roman" w:cs="Times New Roman"/>
          <w:color w:val="000000" w:themeColor="text1"/>
          <w:sz w:val="28"/>
          <w:szCs w:val="28"/>
        </w:rPr>
        <w:t>phải mở</w:t>
      </w:r>
      <w:r w:rsidR="00AB5CAC" w:rsidRPr="00713F12">
        <w:rPr>
          <w:rFonts w:ascii="Times New Roman" w:hAnsi="Times New Roman" w:cs="Times New Roman"/>
          <w:color w:val="000000" w:themeColor="text1"/>
          <w:sz w:val="28"/>
          <w:szCs w:val="28"/>
        </w:rPr>
        <w:t xml:space="preserve"> 01</w:t>
      </w:r>
      <w:r w:rsidR="00A94A9F" w:rsidRPr="00713F12">
        <w:rPr>
          <w:rFonts w:ascii="Times New Roman" w:hAnsi="Times New Roman" w:cs="Times New Roman"/>
          <w:color w:val="000000" w:themeColor="text1"/>
          <w:sz w:val="28"/>
          <w:szCs w:val="28"/>
        </w:rPr>
        <w:t xml:space="preserve"> (một)</w:t>
      </w:r>
      <w:r w:rsidR="00AB5CAC" w:rsidRPr="00713F12">
        <w:rPr>
          <w:rFonts w:ascii="Times New Roman" w:hAnsi="Times New Roman" w:cs="Times New Roman"/>
          <w:color w:val="000000" w:themeColor="text1"/>
          <w:sz w:val="28"/>
          <w:szCs w:val="28"/>
        </w:rPr>
        <w:t xml:space="preserve"> tài khoả</w:t>
      </w:r>
      <w:r w:rsidR="005B5B92" w:rsidRPr="00713F12">
        <w:rPr>
          <w:rFonts w:ascii="Times New Roman" w:hAnsi="Times New Roman" w:cs="Times New Roman"/>
          <w:color w:val="000000" w:themeColor="text1"/>
          <w:sz w:val="28"/>
          <w:szCs w:val="28"/>
        </w:rPr>
        <w:t xml:space="preserve">n </w:t>
      </w:r>
      <w:r w:rsidR="006C499E" w:rsidRPr="00713F12">
        <w:rPr>
          <w:rFonts w:ascii="Times New Roman" w:hAnsi="Times New Roman" w:cs="Times New Roman"/>
          <w:color w:val="000000" w:themeColor="text1"/>
          <w:sz w:val="28"/>
          <w:szCs w:val="28"/>
        </w:rPr>
        <w:t xml:space="preserve">thanh toán bằng </w:t>
      </w:r>
      <w:r w:rsidR="00AB5CAC" w:rsidRPr="00713F12">
        <w:rPr>
          <w:rFonts w:ascii="Times New Roman" w:hAnsi="Times New Roman" w:cs="Times New Roman"/>
          <w:color w:val="000000" w:themeColor="text1"/>
          <w:sz w:val="28"/>
          <w:szCs w:val="28"/>
        </w:rPr>
        <w:t>ngoại tệ trước đầu tư</w:t>
      </w:r>
      <w:r w:rsidR="0086283E" w:rsidRPr="00713F12">
        <w:rPr>
          <w:rFonts w:ascii="Times New Roman" w:hAnsi="Times New Roman" w:cs="Times New Roman"/>
          <w:color w:val="000000" w:themeColor="text1"/>
          <w:sz w:val="28"/>
          <w:szCs w:val="28"/>
        </w:rPr>
        <w:t xml:space="preserve"> </w:t>
      </w:r>
      <w:r w:rsidR="00FB1699" w:rsidRPr="00713F12">
        <w:rPr>
          <w:rFonts w:ascii="Times New Roman" w:hAnsi="Times New Roman" w:cs="Times New Roman"/>
          <w:color w:val="000000" w:themeColor="text1"/>
          <w:sz w:val="28"/>
          <w:szCs w:val="28"/>
        </w:rPr>
        <w:t xml:space="preserve">(sau đây gọi là tài khoản ngoại tệ trước đầu tư) </w:t>
      </w:r>
      <w:r w:rsidR="00AB5CAC" w:rsidRPr="00713F12">
        <w:rPr>
          <w:rFonts w:ascii="Times New Roman" w:hAnsi="Times New Roman" w:cs="Times New Roman"/>
          <w:color w:val="000000" w:themeColor="text1"/>
          <w:sz w:val="28"/>
          <w:szCs w:val="28"/>
        </w:rPr>
        <w:t xml:space="preserve">tại </w:t>
      </w:r>
      <w:r w:rsidR="00AB5CAC" w:rsidRPr="00713F12">
        <w:rPr>
          <w:rFonts w:ascii="Times New Roman" w:eastAsia="Times New Roman" w:hAnsi="Times New Roman" w:cs="Times New Roman"/>
          <w:color w:val="000000" w:themeColor="text1"/>
          <w:sz w:val="28"/>
          <w:szCs w:val="28"/>
          <w:lang w:val="pt-BR" w:eastAsia="en-US"/>
        </w:rPr>
        <w:t xml:space="preserve">01 (một) </w:t>
      </w:r>
      <w:r w:rsidR="00156331"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w:t>
      </w:r>
      <w:r w:rsidR="005A5957" w:rsidRPr="00713F12">
        <w:rPr>
          <w:rFonts w:ascii="Times New Roman" w:eastAsia="Times New Roman" w:hAnsi="Times New Roman" w:cs="Times New Roman"/>
          <w:color w:val="000000" w:themeColor="text1"/>
          <w:sz w:val="28"/>
          <w:szCs w:val="28"/>
          <w:lang w:val="pt-BR" w:eastAsia="en-US"/>
        </w:rPr>
        <w:lastRenderedPageBreak/>
        <w:t>phép</w:t>
      </w:r>
      <w:r w:rsidR="00AB5CAC" w:rsidRPr="00713F12">
        <w:rPr>
          <w:rFonts w:ascii="Times New Roman" w:eastAsia="Times New Roman" w:hAnsi="Times New Roman" w:cs="Times New Roman"/>
          <w:color w:val="000000" w:themeColor="text1"/>
          <w:sz w:val="28"/>
          <w:szCs w:val="28"/>
          <w:lang w:val="pt-BR" w:eastAsia="en-US"/>
        </w:rPr>
        <w:t xml:space="preserve"> để thực hiện các giao dịch </w:t>
      </w:r>
      <w:r w:rsidR="00F262F8" w:rsidRPr="00713F12">
        <w:rPr>
          <w:rFonts w:ascii="Times New Roman" w:eastAsia="Times New Roman" w:hAnsi="Times New Roman" w:cs="Times New Roman"/>
          <w:color w:val="000000" w:themeColor="text1"/>
          <w:sz w:val="28"/>
          <w:szCs w:val="28"/>
          <w:lang w:val="pt-BR" w:eastAsia="en-US"/>
        </w:rPr>
        <w:t xml:space="preserve">thu, chi </w:t>
      </w:r>
      <w:r w:rsidR="00AB5CAC" w:rsidRPr="00713F12">
        <w:rPr>
          <w:rFonts w:ascii="Times New Roman" w:eastAsia="Times New Roman" w:hAnsi="Times New Roman" w:cs="Times New Roman"/>
          <w:color w:val="000000" w:themeColor="text1"/>
          <w:sz w:val="28"/>
          <w:szCs w:val="28"/>
          <w:lang w:val="pt-BR" w:eastAsia="en-US"/>
        </w:rPr>
        <w:t xml:space="preserve">liên quan đến việc chuyển ngoại tệ ra nước </w:t>
      </w:r>
      <w:r w:rsidR="00CA5E87" w:rsidRPr="00713F12">
        <w:rPr>
          <w:rFonts w:ascii="Times New Roman" w:eastAsia="Times New Roman" w:hAnsi="Times New Roman" w:cs="Times New Roman"/>
          <w:color w:val="000000" w:themeColor="text1"/>
          <w:sz w:val="28"/>
          <w:szCs w:val="28"/>
          <w:lang w:val="pt-BR" w:eastAsia="en-US"/>
        </w:rPr>
        <w:t>ngoài trước khi được cấp Giấy chứng nhận đăng ký đầu tư ra nước ngoài</w:t>
      </w:r>
      <w:r w:rsidR="005D3436" w:rsidRPr="00713F12">
        <w:rPr>
          <w:rFonts w:ascii="Times New Roman" w:eastAsia="Times New Roman" w:hAnsi="Times New Roman" w:cs="Times New Roman"/>
          <w:color w:val="000000" w:themeColor="text1"/>
          <w:sz w:val="28"/>
          <w:szCs w:val="28"/>
          <w:lang w:val="pt-BR" w:eastAsia="en-US"/>
        </w:rPr>
        <w:t xml:space="preserve"> </w:t>
      </w:r>
      <w:r w:rsidR="00A37417" w:rsidRPr="00713F12">
        <w:rPr>
          <w:rFonts w:ascii="Times New Roman" w:eastAsia="Times New Roman" w:hAnsi="Times New Roman" w:cs="Times New Roman"/>
          <w:color w:val="000000" w:themeColor="text1"/>
          <w:sz w:val="28"/>
          <w:szCs w:val="28"/>
          <w:lang w:val="pt-BR" w:eastAsia="en-US"/>
        </w:rPr>
        <w:t>nhằm đáp ứng các chi phí cho hoạt động hình thành</w:t>
      </w:r>
      <w:r w:rsidR="005D3436" w:rsidRPr="00713F12">
        <w:rPr>
          <w:rFonts w:ascii="Times New Roman" w:eastAsia="Times New Roman" w:hAnsi="Times New Roman" w:cs="Times New Roman"/>
          <w:color w:val="000000" w:themeColor="text1"/>
          <w:sz w:val="28"/>
          <w:szCs w:val="28"/>
          <w:lang w:val="pt-BR" w:eastAsia="en-US"/>
        </w:rPr>
        <w:t xml:space="preserve"> dự án đầu tư ở nước ngoài</w:t>
      </w:r>
      <w:bookmarkStart w:id="2" w:name="dc_6"/>
      <w:r w:rsidR="00AF7602" w:rsidRPr="00713F12">
        <w:rPr>
          <w:rFonts w:ascii="Times New Roman" w:eastAsia="Times New Roman" w:hAnsi="Times New Roman" w:cs="Times New Roman"/>
          <w:color w:val="000000" w:themeColor="text1"/>
          <w:sz w:val="28"/>
          <w:szCs w:val="28"/>
          <w:lang w:val="pt-BR" w:eastAsia="en-US"/>
        </w:rPr>
        <w:t xml:space="preserve"> theo quy định tại</w:t>
      </w:r>
      <w:r w:rsidR="00A37417" w:rsidRPr="00713F12">
        <w:rPr>
          <w:rFonts w:ascii="Times New Roman" w:hAnsi="Times New Roman" w:cs="Times New Roman"/>
          <w:color w:val="000000" w:themeColor="text1"/>
          <w:sz w:val="28"/>
          <w:szCs w:val="28"/>
        </w:rPr>
        <w:t xml:space="preserve"> </w:t>
      </w:r>
      <w:r w:rsidR="00AF7602" w:rsidRPr="00713F12">
        <w:rPr>
          <w:rFonts w:ascii="Times New Roman" w:hAnsi="Times New Roman" w:cs="Times New Roman"/>
          <w:color w:val="000000" w:themeColor="text1"/>
          <w:sz w:val="28"/>
          <w:szCs w:val="28"/>
          <w:lang w:val="en-US"/>
        </w:rPr>
        <w:t xml:space="preserve">khoản 2 </w:t>
      </w:r>
      <w:r w:rsidR="00A37417" w:rsidRPr="00713F12">
        <w:rPr>
          <w:rFonts w:ascii="Times New Roman" w:hAnsi="Times New Roman" w:cs="Times New Roman"/>
          <w:color w:val="000000" w:themeColor="text1"/>
          <w:sz w:val="28"/>
          <w:szCs w:val="28"/>
        </w:rPr>
        <w:t>Điều 13 Nghị định 132/2024/NĐ-CP</w:t>
      </w:r>
      <w:bookmarkEnd w:id="2"/>
      <w:r w:rsidR="00AB5CAC" w:rsidRPr="00713F12">
        <w:rPr>
          <w:rFonts w:ascii="Times New Roman" w:eastAsia="Times New Roman" w:hAnsi="Times New Roman" w:cs="Times New Roman"/>
          <w:color w:val="000000" w:themeColor="text1"/>
          <w:sz w:val="28"/>
          <w:szCs w:val="28"/>
          <w:lang w:val="pt-BR" w:eastAsia="en-US"/>
        </w:rPr>
        <w:t>.</w:t>
      </w:r>
      <w:r w:rsidR="00A94A9F" w:rsidRPr="00713F12">
        <w:rPr>
          <w:rFonts w:ascii="Times New Roman" w:eastAsia="Times New Roman" w:hAnsi="Times New Roman" w:cs="Times New Roman"/>
          <w:color w:val="000000" w:themeColor="text1"/>
          <w:sz w:val="28"/>
          <w:szCs w:val="28"/>
          <w:lang w:val="pt-BR" w:eastAsia="en-US"/>
        </w:rPr>
        <w:t xml:space="preserve"> </w:t>
      </w:r>
    </w:p>
    <w:p w14:paraId="2D9CBA4B" w14:textId="1C80AFBF" w:rsidR="0086283E" w:rsidRPr="00713F12" w:rsidRDefault="008001D5"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713F12">
        <w:rPr>
          <w:rFonts w:ascii="Times New Roman" w:eastAsia="Times New Roman" w:hAnsi="Times New Roman" w:cs="Times New Roman"/>
          <w:color w:val="000000" w:themeColor="text1"/>
          <w:sz w:val="28"/>
          <w:szCs w:val="28"/>
          <w:lang w:val="pt-BR" w:eastAsia="en-US"/>
        </w:rPr>
        <w:t xml:space="preserve">Trường hợp </w:t>
      </w:r>
      <w:r w:rsidR="005E2F40" w:rsidRPr="00713F12">
        <w:rPr>
          <w:rFonts w:ascii="Times New Roman" w:eastAsia="Times New Roman" w:hAnsi="Times New Roman" w:cs="Times New Roman"/>
          <w:color w:val="000000" w:themeColor="text1"/>
          <w:sz w:val="28"/>
          <w:szCs w:val="28"/>
          <w:lang w:val="pt-BR" w:eastAsia="en-US"/>
        </w:rPr>
        <w:t xml:space="preserve">một </w:t>
      </w:r>
      <w:r w:rsidRPr="00713F12">
        <w:rPr>
          <w:rFonts w:ascii="Times New Roman" w:eastAsia="Times New Roman" w:hAnsi="Times New Roman" w:cs="Times New Roman"/>
          <w:color w:val="000000" w:themeColor="text1"/>
          <w:sz w:val="28"/>
          <w:szCs w:val="28"/>
          <w:lang w:val="pt-BR" w:eastAsia="en-US"/>
        </w:rPr>
        <w:t xml:space="preserve">dự án đầu tư ở nước ngoài có sự tham gia của nhiều nhà đầu tư, mỗi nhà đầu tư </w:t>
      </w:r>
      <w:r w:rsidR="000823EF" w:rsidRPr="00713F12">
        <w:rPr>
          <w:rFonts w:ascii="Times New Roman" w:eastAsia="Times New Roman" w:hAnsi="Times New Roman" w:cs="Times New Roman"/>
          <w:color w:val="000000" w:themeColor="text1"/>
          <w:sz w:val="28"/>
          <w:szCs w:val="28"/>
          <w:lang w:val="pt-BR" w:eastAsia="en-US"/>
        </w:rPr>
        <w:t>phải mở riêng</w:t>
      </w:r>
      <w:r w:rsidR="00A94A9F"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01 (một) tài khoản ngoại tệ trước đầu tư tại cùng 01</w:t>
      </w:r>
      <w:r w:rsidR="00520C7E" w:rsidRPr="00713F12">
        <w:rPr>
          <w:rFonts w:ascii="Times New Roman" w:eastAsia="Times New Roman" w:hAnsi="Times New Roman" w:cs="Times New Roman"/>
          <w:color w:val="000000" w:themeColor="text1"/>
          <w:sz w:val="28"/>
          <w:szCs w:val="28"/>
          <w:lang w:val="pt-BR" w:eastAsia="en-US"/>
        </w:rPr>
        <w:t xml:space="preserve"> (một)</w:t>
      </w:r>
      <w:r w:rsidRPr="00713F12">
        <w:rPr>
          <w:rFonts w:ascii="Times New Roman" w:eastAsia="Times New Roman" w:hAnsi="Times New Roman" w:cs="Times New Roman"/>
          <w:color w:val="000000" w:themeColor="text1"/>
          <w:sz w:val="28"/>
          <w:szCs w:val="28"/>
          <w:lang w:val="pt-BR" w:eastAsia="en-US"/>
        </w:rPr>
        <w:t xml:space="preserve"> </w:t>
      </w:r>
      <w:r w:rsidR="00156331"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Pr="00713F12">
        <w:rPr>
          <w:rFonts w:ascii="Times New Roman" w:eastAsia="Times New Roman" w:hAnsi="Times New Roman" w:cs="Times New Roman"/>
          <w:color w:val="000000" w:themeColor="text1"/>
          <w:sz w:val="28"/>
          <w:szCs w:val="28"/>
          <w:lang w:val="pt-BR" w:eastAsia="en-US"/>
        </w:rPr>
        <w:t xml:space="preserve"> </w:t>
      </w:r>
      <w:r w:rsidR="004A5008" w:rsidRPr="00713F12">
        <w:rPr>
          <w:rFonts w:ascii="Times New Roman" w:eastAsia="Times New Roman" w:hAnsi="Times New Roman" w:cs="Times New Roman"/>
          <w:color w:val="000000" w:themeColor="text1"/>
          <w:sz w:val="28"/>
          <w:szCs w:val="28"/>
          <w:lang w:val="pt-BR" w:eastAsia="en-US"/>
        </w:rPr>
        <w:t xml:space="preserve">với các nhà đầu tư khác </w:t>
      </w:r>
      <w:r w:rsidRPr="00713F12">
        <w:rPr>
          <w:rFonts w:ascii="Times New Roman" w:eastAsia="Times New Roman" w:hAnsi="Times New Roman" w:cs="Times New Roman"/>
          <w:color w:val="000000" w:themeColor="text1"/>
          <w:sz w:val="28"/>
          <w:szCs w:val="28"/>
          <w:lang w:val="pt-BR" w:eastAsia="en-US"/>
        </w:rPr>
        <w:t xml:space="preserve">để thực hiện </w:t>
      </w:r>
      <w:r w:rsidR="000823EF" w:rsidRPr="00713F12">
        <w:rPr>
          <w:rFonts w:ascii="Times New Roman" w:eastAsia="Times New Roman" w:hAnsi="Times New Roman" w:cs="Times New Roman"/>
          <w:color w:val="000000" w:themeColor="text1"/>
          <w:sz w:val="28"/>
          <w:szCs w:val="28"/>
          <w:lang w:val="pt-BR" w:eastAsia="en-US"/>
        </w:rPr>
        <w:t>các giao dịch</w:t>
      </w:r>
      <w:r w:rsidR="00764F44" w:rsidRPr="00713F12">
        <w:rPr>
          <w:rFonts w:ascii="Times New Roman" w:eastAsia="Times New Roman" w:hAnsi="Times New Roman" w:cs="Times New Roman"/>
          <w:color w:val="000000" w:themeColor="text1"/>
          <w:sz w:val="28"/>
          <w:szCs w:val="28"/>
          <w:lang w:val="pt-BR" w:eastAsia="en-US"/>
        </w:rPr>
        <w:t xml:space="preserve"> thu, chi </w:t>
      </w:r>
      <w:r w:rsidR="000823EF" w:rsidRPr="00713F12">
        <w:rPr>
          <w:rFonts w:ascii="Times New Roman" w:eastAsia="Times New Roman" w:hAnsi="Times New Roman" w:cs="Times New Roman"/>
          <w:color w:val="000000" w:themeColor="text1"/>
          <w:sz w:val="28"/>
          <w:szCs w:val="28"/>
          <w:lang w:val="pt-BR" w:eastAsia="en-US"/>
        </w:rPr>
        <w:t>liên quan đến</w:t>
      </w:r>
      <w:r w:rsidRPr="00713F12">
        <w:rPr>
          <w:rFonts w:ascii="Times New Roman" w:eastAsia="Times New Roman" w:hAnsi="Times New Roman" w:cs="Times New Roman"/>
          <w:color w:val="000000" w:themeColor="text1"/>
          <w:sz w:val="28"/>
          <w:szCs w:val="28"/>
          <w:lang w:val="pt-BR" w:eastAsia="en-US"/>
        </w:rPr>
        <w:t xml:space="preserve"> </w:t>
      </w:r>
      <w:r w:rsidR="009A3DBC" w:rsidRPr="00713F12">
        <w:rPr>
          <w:rFonts w:ascii="Times New Roman" w:eastAsia="Times New Roman" w:hAnsi="Times New Roman" w:cs="Times New Roman"/>
          <w:color w:val="000000" w:themeColor="text1"/>
          <w:sz w:val="28"/>
          <w:szCs w:val="28"/>
          <w:lang w:val="pt-BR" w:eastAsia="en-US"/>
        </w:rPr>
        <w:t>chuyển ngoại tệ ra nước ngoài</w:t>
      </w:r>
      <w:r w:rsidR="00764F44" w:rsidRPr="00713F12">
        <w:rPr>
          <w:rFonts w:ascii="Times New Roman" w:eastAsia="Times New Roman" w:hAnsi="Times New Roman" w:cs="Times New Roman"/>
          <w:color w:val="000000" w:themeColor="text1"/>
          <w:sz w:val="28"/>
          <w:szCs w:val="28"/>
          <w:lang w:val="pt-BR" w:eastAsia="en-US"/>
        </w:rPr>
        <w:t xml:space="preserve"> trước</w:t>
      </w:r>
      <w:r w:rsidR="009A3DBC" w:rsidRPr="00713F12">
        <w:rPr>
          <w:rFonts w:ascii="Times New Roman" w:eastAsia="Times New Roman" w:hAnsi="Times New Roman" w:cs="Times New Roman"/>
          <w:color w:val="000000" w:themeColor="text1"/>
          <w:sz w:val="28"/>
          <w:szCs w:val="28"/>
          <w:lang w:val="pt-BR" w:eastAsia="en-US"/>
        </w:rPr>
        <w:t xml:space="preserve"> </w:t>
      </w:r>
      <w:r w:rsidR="00764F44" w:rsidRPr="00713F12">
        <w:rPr>
          <w:rFonts w:ascii="Times New Roman" w:eastAsia="Times New Roman" w:hAnsi="Times New Roman" w:cs="Times New Roman"/>
          <w:color w:val="000000" w:themeColor="text1"/>
          <w:sz w:val="28"/>
          <w:szCs w:val="28"/>
          <w:lang w:val="pt-BR" w:eastAsia="en-US"/>
        </w:rPr>
        <w:t xml:space="preserve">khi được cấp Giấy chứng nhận đăng ký đầu tư ra nước ngoài </w:t>
      </w:r>
      <w:r w:rsidR="00C23795" w:rsidRPr="00713F12">
        <w:rPr>
          <w:rFonts w:ascii="Times New Roman" w:eastAsia="Times New Roman" w:hAnsi="Times New Roman" w:cs="Times New Roman"/>
          <w:color w:val="000000" w:themeColor="text1"/>
          <w:sz w:val="28"/>
          <w:szCs w:val="28"/>
          <w:lang w:val="pt-BR" w:eastAsia="en-US"/>
        </w:rPr>
        <w:t>cho dự án đó</w:t>
      </w:r>
      <w:r w:rsidRPr="00713F12">
        <w:rPr>
          <w:rFonts w:ascii="Times New Roman" w:eastAsia="Times New Roman" w:hAnsi="Times New Roman" w:cs="Times New Roman"/>
          <w:color w:val="000000" w:themeColor="text1"/>
          <w:sz w:val="28"/>
          <w:szCs w:val="28"/>
          <w:lang w:val="pt-BR" w:eastAsia="en-US"/>
        </w:rPr>
        <w:t xml:space="preserve">. </w:t>
      </w:r>
    </w:p>
    <w:p w14:paraId="1A03E624" w14:textId="4D7DB8C5" w:rsidR="00AF7602" w:rsidRPr="00713F12" w:rsidRDefault="00AF7602"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713F12">
        <w:rPr>
          <w:rFonts w:ascii="Times New Roman" w:eastAsia="Times New Roman" w:hAnsi="Times New Roman" w:cs="Times New Roman"/>
          <w:color w:val="000000" w:themeColor="text1"/>
          <w:sz w:val="28"/>
          <w:szCs w:val="28"/>
          <w:lang w:val="pt-BR" w:eastAsia="en-US"/>
        </w:rPr>
        <w:t xml:space="preserve">Hạn mức chuyển ngoại tệ ra nước ngoài trước khi được cấp Giấy chứng nhận đăng ký đầu tư ra nước ngoài theo quy định tại </w:t>
      </w:r>
      <w:r w:rsidRPr="00713F12">
        <w:rPr>
          <w:rFonts w:ascii="Times New Roman" w:hAnsi="Times New Roman" w:cs="Times New Roman"/>
          <w:color w:val="000000" w:themeColor="text1"/>
          <w:sz w:val="28"/>
          <w:szCs w:val="28"/>
        </w:rPr>
        <w:t xml:space="preserve">khoản </w:t>
      </w:r>
      <w:r w:rsidRPr="00713F12">
        <w:rPr>
          <w:rFonts w:ascii="Times New Roman" w:hAnsi="Times New Roman" w:cs="Times New Roman"/>
          <w:color w:val="000000" w:themeColor="text1"/>
          <w:sz w:val="28"/>
          <w:szCs w:val="28"/>
          <w:lang w:val="pt-BR"/>
        </w:rPr>
        <w:t>3</w:t>
      </w:r>
      <w:r w:rsidRPr="00713F12">
        <w:rPr>
          <w:rFonts w:ascii="Times New Roman" w:hAnsi="Times New Roman" w:cs="Times New Roman"/>
          <w:color w:val="000000" w:themeColor="text1"/>
          <w:sz w:val="28"/>
          <w:szCs w:val="28"/>
        </w:rPr>
        <w:t xml:space="preserve"> Điều 13 Nghị định 132/2024/NĐ-CP</w:t>
      </w:r>
      <w:r w:rsidRPr="00713F12">
        <w:rPr>
          <w:rFonts w:ascii="Times New Roman" w:eastAsia="Times New Roman" w:hAnsi="Times New Roman" w:cs="Times New Roman"/>
          <w:color w:val="000000" w:themeColor="text1"/>
          <w:sz w:val="28"/>
          <w:szCs w:val="28"/>
          <w:lang w:val="pt-BR" w:eastAsia="en-US"/>
        </w:rPr>
        <w:t xml:space="preserve"> là tổng số ngoại tệ chuyển ra nước ngoài thông qua tài khoản</w:t>
      </w:r>
      <w:r w:rsidRPr="00713F12">
        <w:rPr>
          <w:rFonts w:ascii="Times New Roman" w:hAnsi="Times New Roman" w:cs="Times New Roman"/>
          <w:color w:val="000000" w:themeColor="text1"/>
          <w:sz w:val="28"/>
          <w:szCs w:val="28"/>
        </w:rPr>
        <w:t xml:space="preserve"> ngoại tệ trước đầu tư</w:t>
      </w:r>
      <w:r w:rsidRPr="00713F12">
        <w:rPr>
          <w:rFonts w:ascii="Times New Roman" w:hAnsi="Times New Roman" w:cs="Times New Roman"/>
          <w:color w:val="000000" w:themeColor="text1"/>
          <w:sz w:val="28"/>
          <w:szCs w:val="28"/>
          <w:lang w:val="en-US"/>
        </w:rPr>
        <w:t xml:space="preserve"> của </w:t>
      </w:r>
      <w:r w:rsidR="009355A8" w:rsidRPr="00713F12">
        <w:rPr>
          <w:rFonts w:ascii="Times New Roman" w:hAnsi="Times New Roman" w:cs="Times New Roman"/>
          <w:color w:val="000000" w:themeColor="text1"/>
          <w:sz w:val="28"/>
          <w:szCs w:val="28"/>
          <w:lang w:val="en-US"/>
        </w:rPr>
        <w:t xml:space="preserve">một </w:t>
      </w:r>
      <w:r w:rsidRPr="00713F12">
        <w:rPr>
          <w:rFonts w:ascii="Times New Roman" w:hAnsi="Times New Roman" w:cs="Times New Roman"/>
          <w:color w:val="000000" w:themeColor="text1"/>
          <w:sz w:val="28"/>
          <w:szCs w:val="28"/>
          <w:lang w:val="en-US"/>
        </w:rPr>
        <w:t>nhà đầu tư</w:t>
      </w:r>
      <w:r w:rsidR="009355A8" w:rsidRPr="00713F12">
        <w:rPr>
          <w:rFonts w:ascii="Times New Roman" w:hAnsi="Times New Roman" w:cs="Times New Roman"/>
          <w:color w:val="000000" w:themeColor="text1"/>
          <w:sz w:val="28"/>
          <w:szCs w:val="28"/>
          <w:lang w:val="en-US"/>
        </w:rPr>
        <w:t xml:space="preserve"> hoặc nhiều nhà đầu tư đối với trường hợp dự án có nhiều nhà đầu tư tham gia</w:t>
      </w:r>
      <w:r w:rsidRPr="00713F12">
        <w:rPr>
          <w:rFonts w:ascii="Times New Roman" w:hAnsi="Times New Roman" w:cs="Times New Roman"/>
          <w:color w:val="000000" w:themeColor="text1"/>
          <w:sz w:val="28"/>
          <w:szCs w:val="28"/>
          <w:lang w:val="pt-BR"/>
        </w:rPr>
        <w:t>.</w:t>
      </w:r>
      <w:r w:rsidR="009355A8" w:rsidRPr="00713F12">
        <w:rPr>
          <w:rFonts w:ascii="Times New Roman" w:hAnsi="Times New Roman" w:cs="Times New Roman"/>
          <w:color w:val="000000" w:themeColor="text1"/>
          <w:sz w:val="28"/>
          <w:szCs w:val="28"/>
          <w:lang w:val="pt-BR"/>
        </w:rPr>
        <w:t xml:space="preserve"> </w:t>
      </w:r>
    </w:p>
    <w:p w14:paraId="70A3A3B0" w14:textId="11C15D62" w:rsidR="00BE0220" w:rsidRPr="00713F12" w:rsidRDefault="00336F14"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713F12">
        <w:rPr>
          <w:rFonts w:ascii="Times New Roman" w:eastAsia="Times New Roman" w:hAnsi="Times New Roman" w:cs="Times New Roman"/>
          <w:color w:val="000000" w:themeColor="text1"/>
          <w:sz w:val="28"/>
          <w:szCs w:val="28"/>
          <w:lang w:val="pt-BR" w:eastAsia="en-US"/>
        </w:rPr>
        <w:t xml:space="preserve">Trường hợp </w:t>
      </w:r>
      <w:r w:rsidR="004159F6" w:rsidRPr="00713F12">
        <w:rPr>
          <w:rFonts w:ascii="Times New Roman" w:eastAsia="Times New Roman" w:hAnsi="Times New Roman" w:cs="Times New Roman"/>
          <w:color w:val="000000" w:themeColor="text1"/>
          <w:sz w:val="28"/>
          <w:szCs w:val="28"/>
          <w:lang w:val="pt-BR" w:eastAsia="en-US"/>
        </w:rPr>
        <w:t xml:space="preserve">nhà đầu tư </w:t>
      </w:r>
      <w:r w:rsidR="0021027E" w:rsidRPr="00713F12">
        <w:rPr>
          <w:rFonts w:ascii="Times New Roman" w:eastAsia="Times New Roman" w:hAnsi="Times New Roman" w:cs="Times New Roman"/>
          <w:color w:val="000000" w:themeColor="text1"/>
          <w:sz w:val="28"/>
          <w:szCs w:val="28"/>
          <w:lang w:val="pt-BR" w:eastAsia="en-US"/>
        </w:rPr>
        <w:t xml:space="preserve">có </w:t>
      </w:r>
      <w:r w:rsidRPr="00713F12">
        <w:rPr>
          <w:rFonts w:ascii="Times New Roman" w:eastAsia="Times New Roman" w:hAnsi="Times New Roman" w:cs="Times New Roman"/>
          <w:color w:val="000000" w:themeColor="text1"/>
          <w:sz w:val="28"/>
          <w:szCs w:val="28"/>
          <w:lang w:val="pt-BR" w:eastAsia="en-US"/>
        </w:rPr>
        <w:t xml:space="preserve">nhiều dự án đầu tư ở nước ngoài, nhà đầu tư </w:t>
      </w:r>
      <w:r w:rsidR="00350D20" w:rsidRPr="00713F12">
        <w:rPr>
          <w:rFonts w:ascii="Times New Roman" w:eastAsia="Times New Roman" w:hAnsi="Times New Roman" w:cs="Times New Roman"/>
          <w:color w:val="000000" w:themeColor="text1"/>
          <w:sz w:val="28"/>
          <w:szCs w:val="28"/>
          <w:lang w:val="pt-BR" w:eastAsia="en-US"/>
        </w:rPr>
        <w:t>chỉ được</w:t>
      </w:r>
      <w:r w:rsidR="00B83172" w:rsidRPr="00713F12">
        <w:rPr>
          <w:rFonts w:ascii="Times New Roman" w:eastAsia="Times New Roman" w:hAnsi="Times New Roman" w:cs="Times New Roman"/>
          <w:color w:val="000000" w:themeColor="text1"/>
          <w:sz w:val="28"/>
          <w:szCs w:val="28"/>
          <w:lang w:val="pt-BR" w:eastAsia="en-US"/>
        </w:rPr>
        <w:t xml:space="preserve"> mở </w:t>
      </w:r>
      <w:r w:rsidR="00B600B6" w:rsidRPr="00713F12">
        <w:rPr>
          <w:rFonts w:ascii="Times New Roman" w:eastAsia="Times New Roman" w:hAnsi="Times New Roman" w:cs="Times New Roman"/>
          <w:color w:val="000000" w:themeColor="text1"/>
          <w:sz w:val="28"/>
          <w:szCs w:val="28"/>
          <w:lang w:val="pt-BR" w:eastAsia="en-US"/>
        </w:rPr>
        <w:t>01</w:t>
      </w:r>
      <w:r w:rsidR="0086283E" w:rsidRPr="00713F12">
        <w:rPr>
          <w:rFonts w:ascii="Times New Roman" w:eastAsia="Times New Roman" w:hAnsi="Times New Roman" w:cs="Times New Roman"/>
          <w:color w:val="000000" w:themeColor="text1"/>
          <w:sz w:val="28"/>
          <w:szCs w:val="28"/>
          <w:lang w:val="pt-BR" w:eastAsia="en-US"/>
        </w:rPr>
        <w:t xml:space="preserve"> </w:t>
      </w:r>
      <w:r w:rsidR="00B600B6" w:rsidRPr="00713F12">
        <w:rPr>
          <w:rFonts w:ascii="Times New Roman" w:eastAsia="Times New Roman" w:hAnsi="Times New Roman" w:cs="Times New Roman"/>
          <w:color w:val="000000" w:themeColor="text1"/>
          <w:sz w:val="28"/>
          <w:szCs w:val="28"/>
          <w:lang w:val="pt-BR" w:eastAsia="en-US"/>
        </w:rPr>
        <w:t>(</w:t>
      </w:r>
      <w:r w:rsidR="00122AFC" w:rsidRPr="00713F12">
        <w:rPr>
          <w:rFonts w:ascii="Times New Roman" w:eastAsia="Times New Roman" w:hAnsi="Times New Roman" w:cs="Times New Roman"/>
          <w:color w:val="000000" w:themeColor="text1"/>
          <w:sz w:val="28"/>
          <w:szCs w:val="28"/>
          <w:lang w:val="pt-BR" w:eastAsia="en-US"/>
        </w:rPr>
        <w:t>m</w:t>
      </w:r>
      <w:r w:rsidR="00350D20" w:rsidRPr="00713F12">
        <w:rPr>
          <w:rFonts w:ascii="Times New Roman" w:eastAsia="Times New Roman" w:hAnsi="Times New Roman" w:cs="Times New Roman"/>
          <w:color w:val="000000" w:themeColor="text1"/>
          <w:sz w:val="28"/>
          <w:szCs w:val="28"/>
          <w:lang w:val="pt-BR" w:eastAsia="en-US"/>
        </w:rPr>
        <w:t>ột</w:t>
      </w:r>
      <w:r w:rsidR="00B600B6" w:rsidRPr="00713F12">
        <w:rPr>
          <w:rFonts w:ascii="Times New Roman" w:eastAsia="Times New Roman" w:hAnsi="Times New Roman" w:cs="Times New Roman"/>
          <w:color w:val="000000" w:themeColor="text1"/>
          <w:sz w:val="28"/>
          <w:szCs w:val="28"/>
          <w:lang w:val="pt-BR" w:eastAsia="en-US"/>
        </w:rPr>
        <w:t>)</w:t>
      </w:r>
      <w:r w:rsidR="00350D20" w:rsidRPr="00713F12">
        <w:rPr>
          <w:rFonts w:ascii="Times New Roman" w:eastAsia="Times New Roman" w:hAnsi="Times New Roman" w:cs="Times New Roman"/>
          <w:color w:val="000000" w:themeColor="text1"/>
          <w:sz w:val="28"/>
          <w:szCs w:val="28"/>
          <w:lang w:val="pt-BR" w:eastAsia="en-US"/>
        </w:rPr>
        <w:t xml:space="preserve"> </w:t>
      </w:r>
      <w:r w:rsidR="009A3DBC" w:rsidRPr="00713F12">
        <w:rPr>
          <w:rFonts w:ascii="Times New Roman" w:eastAsia="Times New Roman" w:hAnsi="Times New Roman" w:cs="Times New Roman"/>
          <w:color w:val="000000" w:themeColor="text1"/>
          <w:sz w:val="28"/>
          <w:szCs w:val="28"/>
          <w:lang w:val="pt-BR" w:eastAsia="en-US"/>
        </w:rPr>
        <w:t xml:space="preserve">tài khoản ngoại tệ trước đầu tư </w:t>
      </w:r>
      <w:r w:rsidR="0021027E" w:rsidRPr="00713F12">
        <w:rPr>
          <w:rFonts w:ascii="Times New Roman" w:eastAsia="Times New Roman" w:hAnsi="Times New Roman" w:cs="Times New Roman"/>
          <w:color w:val="000000" w:themeColor="text1"/>
          <w:sz w:val="28"/>
          <w:szCs w:val="28"/>
          <w:lang w:val="pt-BR" w:eastAsia="en-US"/>
        </w:rPr>
        <w:t xml:space="preserve">tương ứng với từng dự án để </w:t>
      </w:r>
      <w:r w:rsidR="00180FB1" w:rsidRPr="00713F12">
        <w:rPr>
          <w:rFonts w:ascii="Times New Roman" w:eastAsia="Times New Roman" w:hAnsi="Times New Roman" w:cs="Times New Roman"/>
          <w:color w:val="000000" w:themeColor="text1"/>
          <w:sz w:val="28"/>
          <w:szCs w:val="28"/>
          <w:lang w:val="pt-BR" w:eastAsia="en-US"/>
        </w:rPr>
        <w:t xml:space="preserve">thực hiện các giao dịch </w:t>
      </w:r>
      <w:r w:rsidR="00851ED9" w:rsidRPr="00713F12">
        <w:rPr>
          <w:rFonts w:ascii="Times New Roman" w:eastAsia="Times New Roman" w:hAnsi="Times New Roman" w:cs="Times New Roman"/>
          <w:color w:val="000000" w:themeColor="text1"/>
          <w:sz w:val="28"/>
          <w:szCs w:val="28"/>
          <w:lang w:val="pt-BR" w:eastAsia="en-US"/>
        </w:rPr>
        <w:t xml:space="preserve">thu, chi </w:t>
      </w:r>
      <w:r w:rsidR="00180FB1" w:rsidRPr="00713F12">
        <w:rPr>
          <w:rFonts w:ascii="Times New Roman" w:eastAsia="Times New Roman" w:hAnsi="Times New Roman" w:cs="Times New Roman"/>
          <w:color w:val="000000" w:themeColor="text1"/>
          <w:sz w:val="28"/>
          <w:szCs w:val="28"/>
          <w:lang w:val="pt-BR" w:eastAsia="en-US"/>
        </w:rPr>
        <w:t xml:space="preserve">liên quan đến </w:t>
      </w:r>
      <w:r w:rsidR="0021027E" w:rsidRPr="00713F12">
        <w:rPr>
          <w:rFonts w:ascii="Times New Roman" w:eastAsia="Times New Roman" w:hAnsi="Times New Roman" w:cs="Times New Roman"/>
          <w:color w:val="000000" w:themeColor="text1"/>
          <w:sz w:val="28"/>
          <w:szCs w:val="28"/>
          <w:lang w:val="pt-BR" w:eastAsia="en-US"/>
        </w:rPr>
        <w:t>chuyển ngoại tệ ra nước ngoài trước đầu tư cho dự án đó</w:t>
      </w:r>
      <w:r w:rsidR="009A3DBC" w:rsidRPr="00713F12">
        <w:rPr>
          <w:rFonts w:ascii="Times New Roman" w:eastAsia="Times New Roman" w:hAnsi="Times New Roman" w:cs="Times New Roman"/>
          <w:color w:val="000000" w:themeColor="text1"/>
          <w:sz w:val="28"/>
          <w:szCs w:val="28"/>
          <w:lang w:val="pt-BR" w:eastAsia="en-US"/>
        </w:rPr>
        <w:t>.</w:t>
      </w:r>
    </w:p>
    <w:p w14:paraId="50CB8BFA" w14:textId="694A7F6D" w:rsidR="00B55593" w:rsidRPr="00713F12" w:rsidRDefault="004F1C39"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713F12">
        <w:rPr>
          <w:rFonts w:ascii="Times New Roman" w:eastAsia="Times New Roman" w:hAnsi="Times New Roman" w:cs="Times New Roman"/>
          <w:color w:val="000000" w:themeColor="text1"/>
          <w:sz w:val="28"/>
          <w:szCs w:val="28"/>
          <w:lang w:val="pt-BR" w:eastAsia="en-US"/>
        </w:rPr>
        <w:t xml:space="preserve">Mọi giao dịch thu, chi </w:t>
      </w:r>
      <w:r w:rsidR="00A25884" w:rsidRPr="00713F12">
        <w:rPr>
          <w:rFonts w:ascii="Times New Roman" w:eastAsia="Times New Roman" w:hAnsi="Times New Roman" w:cs="Times New Roman"/>
          <w:color w:val="000000" w:themeColor="text1"/>
          <w:sz w:val="28"/>
          <w:szCs w:val="28"/>
          <w:lang w:val="pt-BR" w:eastAsia="en-US"/>
        </w:rPr>
        <w:t xml:space="preserve">liên quan đến chuyển </w:t>
      </w:r>
      <w:r w:rsidR="00F94544" w:rsidRPr="00713F12">
        <w:rPr>
          <w:rFonts w:ascii="Times New Roman" w:eastAsia="Times New Roman" w:hAnsi="Times New Roman" w:cs="Times New Roman"/>
          <w:color w:val="000000" w:themeColor="text1"/>
          <w:sz w:val="28"/>
          <w:szCs w:val="28"/>
          <w:lang w:val="pt-BR" w:eastAsia="en-US"/>
        </w:rPr>
        <w:t xml:space="preserve">ngoại tệ </w:t>
      </w:r>
      <w:r w:rsidR="00A25884" w:rsidRPr="00713F12">
        <w:rPr>
          <w:rFonts w:ascii="Times New Roman" w:eastAsia="Times New Roman" w:hAnsi="Times New Roman" w:cs="Times New Roman"/>
          <w:color w:val="000000" w:themeColor="text1"/>
          <w:sz w:val="28"/>
          <w:szCs w:val="28"/>
          <w:lang w:val="pt-BR" w:eastAsia="en-US"/>
        </w:rPr>
        <w:t xml:space="preserve">trước khi được cấp Giấy chứng nhận đầu tư ra nước ngoài </w:t>
      </w:r>
      <w:r w:rsidRPr="00713F12">
        <w:rPr>
          <w:rFonts w:ascii="Times New Roman" w:eastAsia="Times New Roman" w:hAnsi="Times New Roman" w:cs="Times New Roman"/>
          <w:color w:val="000000" w:themeColor="text1"/>
          <w:sz w:val="28"/>
          <w:szCs w:val="28"/>
          <w:lang w:val="pt-BR" w:eastAsia="en-US"/>
        </w:rPr>
        <w:t xml:space="preserve">theo quy định tại Điều </w:t>
      </w:r>
      <w:r w:rsidR="00C55D6E" w:rsidRPr="00713F12">
        <w:rPr>
          <w:rFonts w:ascii="Times New Roman" w:eastAsia="Times New Roman" w:hAnsi="Times New Roman" w:cs="Times New Roman"/>
          <w:color w:val="000000" w:themeColor="text1"/>
          <w:sz w:val="28"/>
          <w:szCs w:val="28"/>
          <w:lang w:val="pt-BR" w:eastAsia="en-US"/>
        </w:rPr>
        <w:t xml:space="preserve">5 </w:t>
      </w:r>
      <w:r w:rsidRPr="00713F12">
        <w:rPr>
          <w:rFonts w:ascii="Times New Roman" w:eastAsia="Times New Roman" w:hAnsi="Times New Roman" w:cs="Times New Roman"/>
          <w:color w:val="000000" w:themeColor="text1"/>
          <w:sz w:val="28"/>
          <w:szCs w:val="28"/>
          <w:lang w:val="pt-BR" w:eastAsia="en-US"/>
        </w:rPr>
        <w:t>Thông tư này phải được thực hiện thông qua tài khoản ngoại tệ trước đầu tư.</w:t>
      </w:r>
      <w:r w:rsidR="0072267D" w:rsidRPr="00713F12">
        <w:rPr>
          <w:rFonts w:ascii="Times New Roman" w:eastAsia="Times New Roman" w:hAnsi="Times New Roman" w:cs="Times New Roman"/>
          <w:color w:val="000000" w:themeColor="text1"/>
          <w:sz w:val="28"/>
          <w:szCs w:val="28"/>
          <w:lang w:val="pt-BR" w:eastAsia="en-US"/>
        </w:rPr>
        <w:t xml:space="preserve"> </w:t>
      </w:r>
    </w:p>
    <w:p w14:paraId="2BC5C52C" w14:textId="594E28D4" w:rsidR="00FA1E19" w:rsidRPr="00713F12" w:rsidRDefault="00FA1E19"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b/>
          <w:color w:val="000000" w:themeColor="text1"/>
          <w:sz w:val="28"/>
          <w:szCs w:val="28"/>
        </w:rPr>
      </w:pPr>
      <w:r w:rsidRPr="00713F12">
        <w:rPr>
          <w:rFonts w:ascii="Times New Roman" w:hAnsi="Times New Roman" w:cs="Times New Roman"/>
          <w:color w:val="000000" w:themeColor="text1"/>
          <w:sz w:val="28"/>
          <w:szCs w:val="28"/>
        </w:rPr>
        <w:t xml:space="preserve">Trường hợp nhà đầu tư thay đổi loại ngoại tệ chuyển ra nước ngoài bằng ngoại tệ khác </w:t>
      </w:r>
      <w:r w:rsidRPr="00713F12">
        <w:rPr>
          <w:rFonts w:ascii="Times New Roman" w:hAnsi="Times New Roman"/>
          <w:iCs/>
          <w:color w:val="000000" w:themeColor="text1"/>
          <w:sz w:val="28"/>
          <w:szCs w:val="28"/>
          <w:lang w:val="pt-BR"/>
        </w:rPr>
        <w:t xml:space="preserve">nhưng không thay đổi </w:t>
      </w:r>
      <w:r w:rsidR="00156331" w:rsidRPr="00713F12">
        <w:rPr>
          <w:rFonts w:ascii="Times New Roman" w:hAnsi="Times New Roman"/>
          <w:iCs/>
          <w:color w:val="000000" w:themeColor="text1"/>
          <w:sz w:val="28"/>
          <w:szCs w:val="28"/>
          <w:lang w:val="pt-BR"/>
        </w:rPr>
        <w:t>ngân hàng</w:t>
      </w:r>
      <w:r w:rsidRPr="00713F12">
        <w:rPr>
          <w:rFonts w:ascii="Times New Roman" w:hAnsi="Times New Roman"/>
          <w:iCs/>
          <w:color w:val="000000" w:themeColor="text1"/>
          <w:sz w:val="28"/>
          <w:szCs w:val="28"/>
          <w:lang w:val="pt-BR"/>
        </w:rPr>
        <w:t xml:space="preserve"> được phép,</w:t>
      </w:r>
      <w:r w:rsidRPr="00713F12">
        <w:rPr>
          <w:rFonts w:ascii="Times New Roman" w:hAnsi="Times New Roman"/>
          <w:iCs/>
          <w:color w:val="000000" w:themeColor="text1"/>
          <w:sz w:val="28"/>
          <w:szCs w:val="28"/>
        </w:rPr>
        <w:t xml:space="preserve"> hoặc </w:t>
      </w:r>
      <w:r w:rsidR="00892392" w:rsidRPr="00713F12">
        <w:rPr>
          <w:rFonts w:ascii="Times New Roman" w:hAnsi="Times New Roman"/>
          <w:iCs/>
          <w:color w:val="000000" w:themeColor="text1"/>
          <w:sz w:val="28"/>
          <w:szCs w:val="28"/>
        </w:rPr>
        <w:t>trường hợp</w:t>
      </w:r>
      <w:r w:rsidR="00603407" w:rsidRPr="00713F12">
        <w:rPr>
          <w:rFonts w:ascii="Times New Roman" w:hAnsi="Times New Roman"/>
          <w:iCs/>
          <w:color w:val="000000" w:themeColor="text1"/>
          <w:sz w:val="28"/>
          <w:szCs w:val="28"/>
        </w:rPr>
        <w:t xml:space="preserve"> </w:t>
      </w:r>
      <w:r w:rsidRPr="00713F12">
        <w:rPr>
          <w:rFonts w:ascii="Times New Roman" w:hAnsi="Times New Roman"/>
          <w:iCs/>
          <w:color w:val="000000" w:themeColor="text1"/>
          <w:sz w:val="28"/>
          <w:szCs w:val="28"/>
          <w:lang w:val="pt-BR"/>
        </w:rPr>
        <w:t xml:space="preserve">thay đổi </w:t>
      </w:r>
      <w:r w:rsidR="00156331" w:rsidRPr="00713F12">
        <w:rPr>
          <w:rFonts w:ascii="Times New Roman" w:hAnsi="Times New Roman"/>
          <w:iCs/>
          <w:color w:val="000000" w:themeColor="text1"/>
          <w:sz w:val="28"/>
          <w:szCs w:val="28"/>
          <w:lang w:val="pt-BR"/>
        </w:rPr>
        <w:t>ngân hàng</w:t>
      </w:r>
      <w:r w:rsidRPr="00713F12">
        <w:rPr>
          <w:rFonts w:ascii="Times New Roman" w:hAnsi="Times New Roman"/>
          <w:iCs/>
          <w:color w:val="000000" w:themeColor="text1"/>
          <w:sz w:val="28"/>
          <w:szCs w:val="28"/>
          <w:lang w:val="pt-BR"/>
        </w:rPr>
        <w:t xml:space="preserve"> được phép nơi mở tài khoản ngoại tệ trước đầu tư</w:t>
      </w:r>
      <w:r w:rsidR="00CD07FF" w:rsidRPr="00713F12">
        <w:rPr>
          <w:rFonts w:ascii="Times New Roman" w:hAnsi="Times New Roman"/>
          <w:iCs/>
          <w:color w:val="000000" w:themeColor="text1"/>
          <w:sz w:val="28"/>
          <w:szCs w:val="28"/>
        </w:rPr>
        <w:t xml:space="preserve"> nhưng vẫn đảm bảo tuân thủ quy định tại khoản 2 Điều này,</w:t>
      </w:r>
      <w:r w:rsidRPr="00713F12">
        <w:rPr>
          <w:rFonts w:ascii="Times New Roman" w:hAnsi="Times New Roman"/>
          <w:iCs/>
          <w:color w:val="000000" w:themeColor="text1"/>
          <w:sz w:val="28"/>
          <w:szCs w:val="28"/>
          <w:lang w:val="pt-BR"/>
        </w:rPr>
        <w:t xml:space="preserve"> nhà đầu tư phải mở tài khoản </w:t>
      </w:r>
      <w:r w:rsidR="009E5870" w:rsidRPr="00713F12">
        <w:rPr>
          <w:rFonts w:ascii="Times New Roman" w:hAnsi="Times New Roman"/>
          <w:iCs/>
          <w:color w:val="000000" w:themeColor="text1"/>
          <w:sz w:val="28"/>
          <w:szCs w:val="28"/>
          <w:lang w:val="pt-BR"/>
        </w:rPr>
        <w:t xml:space="preserve">ngoại tệ trước đầu tư </w:t>
      </w:r>
      <w:r w:rsidRPr="00713F12">
        <w:rPr>
          <w:rFonts w:ascii="Times New Roman" w:hAnsi="Times New Roman"/>
          <w:iCs/>
          <w:color w:val="000000" w:themeColor="text1"/>
          <w:sz w:val="28"/>
          <w:szCs w:val="28"/>
          <w:lang w:val="pt-BR"/>
        </w:rPr>
        <w:t>khác và chuyển đổi toàn bộ số dư trên tài khoản ngoại tệ trước đầu tư đã mở trước đây sang tài khoản mới</w:t>
      </w:r>
      <w:r w:rsidRPr="00713F12">
        <w:rPr>
          <w:rFonts w:ascii="Times New Roman" w:hAnsi="Times New Roman"/>
          <w:iCs/>
          <w:color w:val="000000" w:themeColor="text1"/>
          <w:sz w:val="28"/>
          <w:szCs w:val="28"/>
        </w:rPr>
        <w:t xml:space="preserve">, đồng thời đóng tài khoản ngoại tệ trước đầu tư đã mở trước </w:t>
      </w:r>
      <w:r w:rsidR="00BC22CC" w:rsidRPr="00713F12">
        <w:rPr>
          <w:rFonts w:ascii="Times New Roman" w:hAnsi="Times New Roman"/>
          <w:iCs/>
          <w:color w:val="000000" w:themeColor="text1"/>
          <w:sz w:val="28"/>
          <w:szCs w:val="28"/>
        </w:rPr>
        <w:t>đây</w:t>
      </w:r>
      <w:r w:rsidRPr="00713F12">
        <w:rPr>
          <w:rFonts w:ascii="Times New Roman" w:hAnsi="Times New Roman"/>
          <w:iCs/>
          <w:color w:val="000000" w:themeColor="text1"/>
          <w:sz w:val="28"/>
          <w:szCs w:val="28"/>
        </w:rPr>
        <w:t xml:space="preserve"> trong vòng </w:t>
      </w:r>
      <w:r w:rsidR="00980905" w:rsidRPr="00713F12">
        <w:rPr>
          <w:rFonts w:ascii="Times New Roman" w:hAnsi="Times New Roman"/>
          <w:iCs/>
          <w:color w:val="000000" w:themeColor="text1"/>
          <w:sz w:val="28"/>
          <w:szCs w:val="28"/>
          <w:lang w:val="en-US"/>
        </w:rPr>
        <w:t>0</w:t>
      </w:r>
      <w:r w:rsidRPr="00713F12">
        <w:rPr>
          <w:rFonts w:ascii="Times New Roman" w:hAnsi="Times New Roman"/>
          <w:iCs/>
          <w:color w:val="000000" w:themeColor="text1"/>
          <w:sz w:val="28"/>
          <w:szCs w:val="28"/>
        </w:rPr>
        <w:t>5 ngày làm việc</w:t>
      </w:r>
      <w:r w:rsidR="00557C23" w:rsidRPr="00713F12">
        <w:rPr>
          <w:rFonts w:ascii="Times New Roman" w:hAnsi="Times New Roman"/>
          <w:iCs/>
          <w:color w:val="000000" w:themeColor="text1"/>
          <w:sz w:val="28"/>
          <w:szCs w:val="28"/>
        </w:rPr>
        <w:t xml:space="preserve"> </w:t>
      </w:r>
      <w:r w:rsidR="00557C23" w:rsidRPr="00713F12">
        <w:rPr>
          <w:rFonts w:ascii="Times New Roman" w:hAnsi="Times New Roman"/>
          <w:iCs/>
          <w:color w:val="000000" w:themeColor="text1"/>
          <w:sz w:val="28"/>
          <w:szCs w:val="28"/>
          <w:lang w:val="en-US"/>
        </w:rPr>
        <w:t>kể từ ngày mở tài khoản mới</w:t>
      </w:r>
      <w:r w:rsidRPr="00713F12">
        <w:rPr>
          <w:rFonts w:ascii="Times New Roman" w:hAnsi="Times New Roman"/>
          <w:iCs/>
          <w:color w:val="000000" w:themeColor="text1"/>
          <w:sz w:val="28"/>
          <w:szCs w:val="28"/>
        </w:rPr>
        <w:t>.</w:t>
      </w:r>
    </w:p>
    <w:p w14:paraId="5D29EA2C" w14:textId="17ABD776" w:rsidR="00345F5B" w:rsidRPr="00713F12" w:rsidRDefault="00FA1E19" w:rsidP="00B07019">
      <w:pPr>
        <w:widowControl/>
        <w:tabs>
          <w:tab w:val="left" w:pos="567"/>
          <w:tab w:val="left" w:pos="851"/>
        </w:tabs>
        <w:spacing w:before="240" w:after="100"/>
        <w:jc w:val="both"/>
        <w:rPr>
          <w:rFonts w:ascii="Times New Roman" w:hAnsi="Times New Roman"/>
          <w:iCs/>
          <w:color w:val="000000" w:themeColor="text1"/>
          <w:sz w:val="28"/>
          <w:szCs w:val="28"/>
          <w:lang w:val="en-US"/>
        </w:rPr>
      </w:pPr>
      <w:r w:rsidRPr="00713F12">
        <w:rPr>
          <w:rFonts w:ascii="Times New Roman" w:hAnsi="Times New Roman"/>
          <w:iCs/>
          <w:color w:val="000000" w:themeColor="text1"/>
          <w:sz w:val="28"/>
          <w:szCs w:val="28"/>
        </w:rPr>
        <w:tab/>
      </w:r>
      <w:r w:rsidRPr="00713F12">
        <w:rPr>
          <w:rFonts w:ascii="Times New Roman" w:hAnsi="Times New Roman"/>
          <w:iCs/>
          <w:color w:val="000000" w:themeColor="text1"/>
          <w:sz w:val="28"/>
          <w:szCs w:val="28"/>
          <w:lang w:val="en-US"/>
        </w:rPr>
        <w:t xml:space="preserve">Nhà đầu tư chỉ được thực hiện các giao dịch thu, chi </w:t>
      </w:r>
      <w:r w:rsidR="00657F51" w:rsidRPr="00713F12">
        <w:rPr>
          <w:rFonts w:ascii="Times New Roman" w:hAnsi="Times New Roman"/>
          <w:iCs/>
          <w:color w:val="000000" w:themeColor="text1"/>
          <w:sz w:val="28"/>
          <w:szCs w:val="28"/>
          <w:lang w:val="en-US"/>
        </w:rPr>
        <w:t xml:space="preserve">theo quy định tại Điều 5 Thông tư này </w:t>
      </w:r>
      <w:r w:rsidRPr="00713F12">
        <w:rPr>
          <w:rFonts w:ascii="Times New Roman" w:hAnsi="Times New Roman"/>
          <w:iCs/>
          <w:color w:val="000000" w:themeColor="text1"/>
          <w:sz w:val="28"/>
          <w:szCs w:val="28"/>
          <w:lang w:val="en-US"/>
        </w:rPr>
        <w:t xml:space="preserve">trên tài khoản ngoại tệ trước đầu tư mới sau khi đã </w:t>
      </w:r>
      <w:r w:rsidR="00521924" w:rsidRPr="00713F12">
        <w:rPr>
          <w:rFonts w:ascii="Times New Roman" w:hAnsi="Times New Roman"/>
          <w:iCs/>
          <w:color w:val="000000" w:themeColor="text1"/>
          <w:sz w:val="28"/>
          <w:szCs w:val="28"/>
          <w:lang w:val="en-US"/>
        </w:rPr>
        <w:t>đóng</w:t>
      </w:r>
      <w:r w:rsidRPr="00713F12">
        <w:rPr>
          <w:rFonts w:ascii="Times New Roman" w:hAnsi="Times New Roman"/>
          <w:iCs/>
          <w:color w:val="000000" w:themeColor="text1"/>
          <w:sz w:val="28"/>
          <w:szCs w:val="28"/>
          <w:lang w:val="en-US"/>
        </w:rPr>
        <w:t xml:space="preserve"> tài khoản ngoại tệ trước đầu tư đã mở trước đây.</w:t>
      </w:r>
    </w:p>
    <w:p w14:paraId="2C0974E0" w14:textId="75C854C0" w:rsidR="00345F5B" w:rsidRPr="00713F12" w:rsidRDefault="00345F5B" w:rsidP="00B07019">
      <w:pPr>
        <w:pStyle w:val="ListParagraph"/>
        <w:widowControl/>
        <w:numPr>
          <w:ilvl w:val="0"/>
          <w:numId w:val="3"/>
        </w:numPr>
        <w:tabs>
          <w:tab w:val="left" w:pos="567"/>
          <w:tab w:val="left" w:pos="851"/>
        </w:tabs>
        <w:spacing w:before="240" w:after="100"/>
        <w:ind w:left="0" w:firstLine="567"/>
        <w:contextualSpacing w:val="0"/>
        <w:jc w:val="both"/>
        <w:rPr>
          <w:rFonts w:ascii="Times New Roman" w:hAnsi="Times New Roman"/>
          <w:iCs/>
          <w:color w:val="000000" w:themeColor="text1"/>
          <w:sz w:val="28"/>
          <w:szCs w:val="28"/>
          <w:lang w:val="en-US"/>
        </w:rPr>
      </w:pPr>
      <w:r w:rsidRPr="00713F12">
        <w:rPr>
          <w:rFonts w:ascii="Times New Roman" w:hAnsi="Times New Roman" w:cs="Times New Roman"/>
          <w:color w:val="000000" w:themeColor="text1"/>
          <w:sz w:val="28"/>
          <w:szCs w:val="28"/>
        </w:rPr>
        <w:t>Trường hợp không hình thành dự án đầu tư</w:t>
      </w:r>
      <w:r w:rsidRPr="00713F12">
        <w:rPr>
          <w:rFonts w:ascii="Times New Roman" w:hAnsi="Times New Roman" w:cs="Times New Roman"/>
          <w:color w:val="000000" w:themeColor="text1"/>
          <w:sz w:val="28"/>
          <w:szCs w:val="28"/>
          <w:lang w:val="en-US"/>
        </w:rPr>
        <w:t xml:space="preserve"> ở nước ngoài</w:t>
      </w:r>
      <w:r w:rsidRPr="00713F12">
        <w:rPr>
          <w:rFonts w:ascii="Times New Roman" w:hAnsi="Times New Roman" w:cs="Times New Roman"/>
          <w:color w:val="000000" w:themeColor="text1"/>
          <w:sz w:val="28"/>
          <w:szCs w:val="28"/>
        </w:rPr>
        <w:t xml:space="preserve"> hoặc không được cấp Giấy chứng nhận đăng ký đầu tư ra nước ngoài, nhà đầu tư phải thực hiện chuyển số ngoại tệ đã chuyển ra </w:t>
      </w:r>
      <w:r w:rsidR="00062F80" w:rsidRPr="00713F12">
        <w:rPr>
          <w:rFonts w:ascii="Times New Roman" w:hAnsi="Times New Roman" w:cs="Times New Roman"/>
          <w:color w:val="000000" w:themeColor="text1"/>
          <w:sz w:val="28"/>
          <w:szCs w:val="28"/>
          <w:lang w:val="en-US"/>
        </w:rPr>
        <w:t xml:space="preserve">nước ngoài </w:t>
      </w:r>
      <w:r w:rsidRPr="00713F12">
        <w:rPr>
          <w:rFonts w:ascii="Times New Roman" w:hAnsi="Times New Roman" w:cs="Times New Roman"/>
          <w:color w:val="000000" w:themeColor="text1"/>
          <w:sz w:val="28"/>
          <w:szCs w:val="28"/>
        </w:rPr>
        <w:t>nhưng chưa sử dụng hết về Việt Nam (nếu có)</w:t>
      </w:r>
      <w:r w:rsidRPr="00713F12">
        <w:rPr>
          <w:rFonts w:ascii="Times New Roman" w:hAnsi="Times New Roman" w:cs="Times New Roman"/>
          <w:color w:val="000000" w:themeColor="text1"/>
          <w:sz w:val="28"/>
          <w:szCs w:val="28"/>
          <w:lang w:val="en-US"/>
        </w:rPr>
        <w:t xml:space="preserve"> thông qua tài khoản ngoại tệ trước đầu tư và thực hiện đóng tài khoản ngoại tệ trước đầu tư.</w:t>
      </w:r>
    </w:p>
    <w:p w14:paraId="01D57585" w14:textId="77777777" w:rsidR="00FC4FA5" w:rsidRPr="00713F12" w:rsidRDefault="00FC4FA5" w:rsidP="00B07019">
      <w:pPr>
        <w:pStyle w:val="ListParagraph"/>
        <w:widowControl/>
        <w:numPr>
          <w:ilvl w:val="0"/>
          <w:numId w:val="3"/>
        </w:numPr>
        <w:tabs>
          <w:tab w:val="left" w:pos="851"/>
        </w:tabs>
        <w:spacing w:before="240" w:after="100"/>
        <w:ind w:left="0" w:firstLine="539"/>
        <w:contextualSpacing w:val="0"/>
        <w:jc w:val="both"/>
        <w:rPr>
          <w:rFonts w:ascii="Times New Roman" w:hAnsi="Times New Roman" w:cs="Times New Roman"/>
          <w:color w:val="000000" w:themeColor="text1"/>
          <w:sz w:val="28"/>
          <w:szCs w:val="28"/>
        </w:rPr>
      </w:pPr>
      <w:r w:rsidRPr="00713F12">
        <w:rPr>
          <w:rFonts w:ascii="Times New Roman" w:hAnsi="Times New Roman" w:cs="Times New Roman"/>
          <w:color w:val="000000" w:themeColor="text1"/>
          <w:sz w:val="28"/>
          <w:szCs w:val="28"/>
        </w:rPr>
        <w:lastRenderedPageBreak/>
        <w:t>Sau khi dự án được cấp Giấy chứng nhận đăng ký đầu tư ra nước ngoài, tài khoản ngoại tệ trước đầu tư quy định tại Điều này phải được sử dụng làm tài khoản vốn đầu tư.</w:t>
      </w:r>
    </w:p>
    <w:p w14:paraId="750A0F02" w14:textId="77777777" w:rsidR="008001D5" w:rsidRPr="00713F12" w:rsidRDefault="008001D5" w:rsidP="00B07019">
      <w:pPr>
        <w:widowControl/>
        <w:spacing w:before="240" w:after="100"/>
        <w:ind w:firstLine="540"/>
        <w:jc w:val="both"/>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lang w:val="pt-BR"/>
        </w:rPr>
        <w:t xml:space="preserve">Điều </w:t>
      </w:r>
      <w:r w:rsidR="00DE5F56" w:rsidRPr="00713F12">
        <w:rPr>
          <w:rFonts w:ascii="Times New Roman" w:hAnsi="Times New Roman" w:cs="Times New Roman"/>
          <w:b/>
          <w:color w:val="000000" w:themeColor="text1"/>
          <w:sz w:val="28"/>
          <w:szCs w:val="28"/>
          <w:lang w:val="pt-BR"/>
        </w:rPr>
        <w:t>5</w:t>
      </w:r>
      <w:r w:rsidRPr="00713F12">
        <w:rPr>
          <w:rFonts w:ascii="Times New Roman" w:hAnsi="Times New Roman" w:cs="Times New Roman"/>
          <w:b/>
          <w:color w:val="000000" w:themeColor="text1"/>
          <w:sz w:val="28"/>
          <w:szCs w:val="28"/>
          <w:lang w:val="pt-BR"/>
        </w:rPr>
        <w:t>. Các giao dịch thu, chi trên tài khoản ngoại tệ trước đầu tư</w:t>
      </w:r>
    </w:p>
    <w:p w14:paraId="1DEEB991" w14:textId="77777777" w:rsidR="008001D5" w:rsidRPr="00713F12" w:rsidRDefault="0054575B"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1.</w:t>
      </w:r>
      <w:r w:rsidRPr="00713F12">
        <w:rPr>
          <w:rFonts w:ascii="Times New Roman" w:eastAsia="Times New Roman" w:hAnsi="Times New Roman" w:cs="Times New Roman"/>
          <w:color w:val="000000" w:themeColor="text1"/>
          <w:sz w:val="28"/>
          <w:szCs w:val="28"/>
          <w:lang w:eastAsia="en-US"/>
        </w:rPr>
        <w:t xml:space="preserve"> T</w:t>
      </w:r>
      <w:r w:rsidR="008001D5" w:rsidRPr="00713F12">
        <w:rPr>
          <w:rFonts w:ascii="Times New Roman" w:eastAsia="Times New Roman" w:hAnsi="Times New Roman" w:cs="Times New Roman"/>
          <w:color w:val="000000" w:themeColor="text1"/>
          <w:sz w:val="28"/>
          <w:szCs w:val="28"/>
          <w:lang w:val="pt-BR" w:eastAsia="en-US"/>
        </w:rPr>
        <w:t>hu:</w:t>
      </w:r>
      <w:r w:rsidR="002D3960" w:rsidRPr="00713F12">
        <w:rPr>
          <w:rFonts w:ascii="Times New Roman" w:eastAsia="Times New Roman" w:hAnsi="Times New Roman" w:cs="Times New Roman"/>
          <w:color w:val="000000" w:themeColor="text1"/>
          <w:sz w:val="28"/>
          <w:szCs w:val="28"/>
          <w:lang w:val="pt-BR" w:eastAsia="en-US"/>
        </w:rPr>
        <w:t xml:space="preserve"> </w:t>
      </w:r>
    </w:p>
    <w:p w14:paraId="6A51A133" w14:textId="77777777"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a) Thu </w:t>
      </w:r>
      <w:r w:rsidR="0054575B" w:rsidRPr="00713F12">
        <w:rPr>
          <w:rFonts w:ascii="Times New Roman" w:eastAsia="Times New Roman" w:hAnsi="Times New Roman" w:cs="Times New Roman"/>
          <w:color w:val="000000" w:themeColor="text1"/>
          <w:sz w:val="28"/>
          <w:szCs w:val="28"/>
          <w:lang w:eastAsia="en-US"/>
        </w:rPr>
        <w:t xml:space="preserve">ngoại tệ </w:t>
      </w:r>
      <w:r w:rsidRPr="00713F12">
        <w:rPr>
          <w:rFonts w:ascii="Times New Roman" w:eastAsia="Times New Roman" w:hAnsi="Times New Roman" w:cs="Times New Roman"/>
          <w:color w:val="000000" w:themeColor="text1"/>
          <w:sz w:val="28"/>
          <w:szCs w:val="28"/>
          <w:lang w:val="pt-BR" w:eastAsia="en-US"/>
        </w:rPr>
        <w:t xml:space="preserve">chuyển khoản từ tài khoản </w:t>
      </w:r>
      <w:r w:rsidR="0054575B" w:rsidRPr="00713F12">
        <w:rPr>
          <w:rFonts w:ascii="Times New Roman" w:eastAsia="Times New Roman" w:hAnsi="Times New Roman" w:cs="Times New Roman"/>
          <w:color w:val="000000" w:themeColor="text1"/>
          <w:sz w:val="28"/>
          <w:szCs w:val="28"/>
          <w:lang w:eastAsia="en-US"/>
        </w:rPr>
        <w:t>thanh toán</w:t>
      </w:r>
      <w:r w:rsidRPr="00713F12">
        <w:rPr>
          <w:rFonts w:ascii="Times New Roman" w:eastAsia="Times New Roman" w:hAnsi="Times New Roman" w:cs="Times New Roman"/>
          <w:color w:val="000000" w:themeColor="text1"/>
          <w:sz w:val="28"/>
          <w:szCs w:val="28"/>
          <w:lang w:val="pt-BR" w:eastAsia="en-US"/>
        </w:rPr>
        <w:t xml:space="preserve"> của nhà đầu tư;</w:t>
      </w:r>
    </w:p>
    <w:p w14:paraId="58A22433" w14:textId="26814354"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b) </w:t>
      </w:r>
      <w:r w:rsidR="0054575B" w:rsidRPr="00713F12">
        <w:rPr>
          <w:rFonts w:ascii="Times New Roman" w:eastAsia="Times New Roman" w:hAnsi="Times New Roman" w:cs="Times New Roman"/>
          <w:color w:val="000000" w:themeColor="text1"/>
          <w:sz w:val="28"/>
          <w:szCs w:val="28"/>
          <w:lang w:eastAsia="en-US"/>
        </w:rPr>
        <w:t>Thu n</w:t>
      </w:r>
      <w:r w:rsidRPr="00713F12">
        <w:rPr>
          <w:rFonts w:ascii="Times New Roman" w:eastAsia="Times New Roman" w:hAnsi="Times New Roman" w:cs="Times New Roman"/>
          <w:color w:val="000000" w:themeColor="text1"/>
          <w:sz w:val="28"/>
          <w:szCs w:val="28"/>
          <w:lang w:val="pt-BR" w:eastAsia="en-US"/>
        </w:rPr>
        <w:t xml:space="preserve">goại tệ mua từ </w:t>
      </w:r>
      <w:r w:rsidR="006A0991"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Pr="00713F12">
        <w:rPr>
          <w:rFonts w:ascii="Times New Roman" w:eastAsia="Times New Roman" w:hAnsi="Times New Roman" w:cs="Times New Roman"/>
          <w:color w:val="000000" w:themeColor="text1"/>
          <w:sz w:val="28"/>
          <w:szCs w:val="28"/>
          <w:lang w:val="pt-BR" w:eastAsia="en-US"/>
        </w:rPr>
        <w:t xml:space="preserve"> phù hợp với quy định của pháp luật;</w:t>
      </w:r>
    </w:p>
    <w:p w14:paraId="5F53B056" w14:textId="1049F4E0"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c) Thu ngoại tệ </w:t>
      </w:r>
      <w:r w:rsidR="0054575B" w:rsidRPr="00713F12">
        <w:rPr>
          <w:rFonts w:ascii="Times New Roman" w:eastAsia="Times New Roman" w:hAnsi="Times New Roman" w:cs="Times New Roman"/>
          <w:color w:val="000000" w:themeColor="text1"/>
          <w:sz w:val="28"/>
          <w:szCs w:val="28"/>
          <w:lang w:eastAsia="en-US"/>
        </w:rPr>
        <w:t xml:space="preserve">từ nước ngoài chuyển </w:t>
      </w:r>
      <w:r w:rsidRPr="00713F12">
        <w:rPr>
          <w:rFonts w:ascii="Times New Roman" w:eastAsia="Times New Roman" w:hAnsi="Times New Roman" w:cs="Times New Roman"/>
          <w:color w:val="000000" w:themeColor="text1"/>
          <w:sz w:val="28"/>
          <w:szCs w:val="28"/>
          <w:lang w:val="pt-BR" w:eastAsia="en-US"/>
        </w:rPr>
        <w:t xml:space="preserve">về Việt Nam trong trường hợp nhà đầu tư không sử dụng hết số tiền chuyển ra nước ngoài để </w:t>
      </w:r>
      <w:r w:rsidR="00EF19D7" w:rsidRPr="00713F12">
        <w:rPr>
          <w:rFonts w:ascii="Times New Roman" w:eastAsia="Times New Roman" w:hAnsi="Times New Roman" w:cs="Times New Roman"/>
          <w:color w:val="000000" w:themeColor="text1"/>
          <w:sz w:val="28"/>
          <w:szCs w:val="28"/>
          <w:lang w:val="pt-BR" w:eastAsia="en-US"/>
        </w:rPr>
        <w:t>đáp ứng các chi phí cho hoạt động hình thành dự án dầu khí ở nước ngoài</w:t>
      </w:r>
      <w:r w:rsidRPr="00713F12">
        <w:rPr>
          <w:rFonts w:ascii="Times New Roman" w:eastAsia="Times New Roman" w:hAnsi="Times New Roman" w:cs="Times New Roman"/>
          <w:color w:val="000000" w:themeColor="text1"/>
          <w:sz w:val="28"/>
          <w:szCs w:val="28"/>
          <w:lang w:val="pt-BR" w:eastAsia="en-US"/>
        </w:rPr>
        <w:t xml:space="preserve"> trước khi được cấp Giấy chứng nhận đăng ký đầu tư ra nước ngoài quy định tại </w:t>
      </w:r>
      <w:r w:rsidR="00EF19D7" w:rsidRPr="00713F12">
        <w:rPr>
          <w:rFonts w:ascii="Times New Roman" w:eastAsia="Times New Roman" w:hAnsi="Times New Roman" w:cs="Times New Roman"/>
          <w:color w:val="000000" w:themeColor="text1"/>
          <w:sz w:val="28"/>
          <w:szCs w:val="28"/>
          <w:lang w:val="pt-BR" w:eastAsia="en-US"/>
        </w:rPr>
        <w:t>khoản 2, khoản 3 Điều 13</w:t>
      </w:r>
      <w:r w:rsidRPr="00713F12">
        <w:rPr>
          <w:rFonts w:ascii="Times New Roman" w:eastAsia="Times New Roman" w:hAnsi="Times New Roman" w:cs="Times New Roman"/>
          <w:color w:val="000000" w:themeColor="text1"/>
          <w:sz w:val="28"/>
          <w:szCs w:val="28"/>
          <w:lang w:val="pt-BR" w:eastAsia="en-US"/>
        </w:rPr>
        <w:t xml:space="preserve"> Nghị định </w:t>
      </w:r>
      <w:r w:rsidR="00EF19D7" w:rsidRPr="00713F12">
        <w:rPr>
          <w:rFonts w:ascii="Times New Roman" w:eastAsia="Times New Roman" w:hAnsi="Times New Roman" w:cs="Times New Roman"/>
          <w:color w:val="000000" w:themeColor="text1"/>
          <w:sz w:val="28"/>
          <w:szCs w:val="28"/>
          <w:lang w:val="pt-BR" w:eastAsia="en-US"/>
        </w:rPr>
        <w:t>132/2024</w:t>
      </w:r>
      <w:r w:rsidRPr="00713F12">
        <w:rPr>
          <w:rFonts w:ascii="Times New Roman" w:eastAsia="Times New Roman" w:hAnsi="Times New Roman" w:cs="Times New Roman"/>
          <w:color w:val="000000" w:themeColor="text1"/>
          <w:sz w:val="28"/>
          <w:szCs w:val="28"/>
          <w:lang w:val="pt-BR" w:eastAsia="en-US"/>
        </w:rPr>
        <w:t>/NĐ-CP hoặc được bên nước ngoài hoàn lại các khoản chi phí cho hoạt động hình thành dự án đầu tư ở nước ngoài</w:t>
      </w:r>
      <w:r w:rsidR="00EF19D7" w:rsidRPr="00713F12">
        <w:rPr>
          <w:rFonts w:ascii="Times New Roman" w:eastAsia="Times New Roman" w:hAnsi="Times New Roman" w:cs="Times New Roman"/>
          <w:color w:val="000000" w:themeColor="text1"/>
          <w:sz w:val="28"/>
          <w:szCs w:val="28"/>
          <w:lang w:val="pt-BR" w:eastAsia="en-US"/>
        </w:rPr>
        <w:t xml:space="preserve"> </w:t>
      </w:r>
      <w:r w:rsidR="00CA4A1A" w:rsidRPr="00713F12">
        <w:rPr>
          <w:rFonts w:ascii="Times New Roman" w:eastAsia="Times New Roman" w:hAnsi="Times New Roman" w:cs="Times New Roman"/>
          <w:color w:val="000000" w:themeColor="text1"/>
          <w:sz w:val="28"/>
          <w:szCs w:val="28"/>
          <w:lang w:eastAsia="en-US"/>
        </w:rPr>
        <w:t>trong hoạt động</w:t>
      </w:r>
      <w:r w:rsidR="00084037" w:rsidRPr="00713F12">
        <w:rPr>
          <w:rFonts w:ascii="Times New Roman" w:eastAsia="Times New Roman" w:hAnsi="Times New Roman" w:cs="Times New Roman"/>
          <w:color w:val="000000" w:themeColor="text1"/>
          <w:sz w:val="28"/>
          <w:szCs w:val="28"/>
          <w:lang w:eastAsia="en-US"/>
        </w:rPr>
        <w:t xml:space="preserve"> dầu khí</w:t>
      </w:r>
      <w:r w:rsidRPr="00713F12">
        <w:rPr>
          <w:rFonts w:ascii="Times New Roman" w:eastAsia="Times New Roman" w:hAnsi="Times New Roman" w:cs="Times New Roman"/>
          <w:color w:val="000000" w:themeColor="text1"/>
          <w:sz w:val="28"/>
          <w:szCs w:val="28"/>
          <w:lang w:val="pt-BR" w:eastAsia="en-US"/>
        </w:rPr>
        <w:t>;</w:t>
      </w:r>
    </w:p>
    <w:p w14:paraId="28A0BE17" w14:textId="2CD622EE"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d) Thu chuyển số dư </w:t>
      </w:r>
      <w:r w:rsidR="00A721FB" w:rsidRPr="00713F12">
        <w:rPr>
          <w:rFonts w:ascii="Times New Roman" w:eastAsia="Times New Roman" w:hAnsi="Times New Roman" w:cs="Times New Roman"/>
          <w:color w:val="000000" w:themeColor="text1"/>
          <w:sz w:val="28"/>
          <w:szCs w:val="28"/>
          <w:lang w:val="pt-BR" w:eastAsia="en-US"/>
        </w:rPr>
        <w:t>ngoại tệ</w:t>
      </w:r>
      <w:r w:rsidR="00CA145F"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trong trường hợp thay đổi tài khoản </w:t>
      </w:r>
      <w:r w:rsidR="00864C83" w:rsidRPr="00713F12">
        <w:rPr>
          <w:rFonts w:ascii="Times New Roman" w:eastAsia="Times New Roman" w:hAnsi="Times New Roman" w:cs="Times New Roman"/>
          <w:color w:val="000000" w:themeColor="text1"/>
          <w:sz w:val="28"/>
          <w:szCs w:val="28"/>
          <w:lang w:eastAsia="en-US"/>
        </w:rPr>
        <w:t xml:space="preserve">ngoại tệ </w:t>
      </w:r>
      <w:r w:rsidRPr="00713F12">
        <w:rPr>
          <w:rFonts w:ascii="Times New Roman" w:eastAsia="Times New Roman" w:hAnsi="Times New Roman" w:cs="Times New Roman"/>
          <w:color w:val="000000" w:themeColor="text1"/>
          <w:sz w:val="28"/>
          <w:szCs w:val="28"/>
          <w:lang w:val="pt-BR" w:eastAsia="en-US"/>
        </w:rPr>
        <w:t>trước đầu tư theo quy định tại khoản</w:t>
      </w:r>
      <w:r w:rsidR="001551A6" w:rsidRPr="00713F12">
        <w:rPr>
          <w:rFonts w:ascii="Times New Roman" w:eastAsia="Times New Roman" w:hAnsi="Times New Roman" w:cs="Times New Roman"/>
          <w:color w:val="000000" w:themeColor="text1"/>
          <w:sz w:val="28"/>
          <w:szCs w:val="28"/>
          <w:lang w:val="pt-BR" w:eastAsia="en-US"/>
        </w:rPr>
        <w:t xml:space="preserve"> </w:t>
      </w:r>
      <w:r w:rsidR="00AC59A6" w:rsidRPr="00713F12">
        <w:rPr>
          <w:rFonts w:ascii="Times New Roman" w:eastAsia="Times New Roman" w:hAnsi="Times New Roman" w:cs="Times New Roman"/>
          <w:color w:val="000000" w:themeColor="text1"/>
          <w:sz w:val="28"/>
          <w:szCs w:val="28"/>
          <w:lang w:val="pt-BR" w:eastAsia="en-US"/>
        </w:rPr>
        <w:t xml:space="preserve">6 </w:t>
      </w:r>
      <w:r w:rsidRPr="00713F12">
        <w:rPr>
          <w:rFonts w:ascii="Times New Roman" w:eastAsia="Times New Roman" w:hAnsi="Times New Roman" w:cs="Times New Roman"/>
          <w:color w:val="000000" w:themeColor="text1"/>
          <w:sz w:val="28"/>
          <w:szCs w:val="28"/>
          <w:lang w:val="pt-BR" w:eastAsia="en-US"/>
        </w:rPr>
        <w:t xml:space="preserve">Điều </w:t>
      </w:r>
      <w:r w:rsidR="00CB5707" w:rsidRPr="00713F12">
        <w:rPr>
          <w:rFonts w:ascii="Times New Roman" w:eastAsia="Times New Roman" w:hAnsi="Times New Roman" w:cs="Times New Roman"/>
          <w:color w:val="000000" w:themeColor="text1"/>
          <w:sz w:val="28"/>
          <w:szCs w:val="28"/>
          <w:lang w:val="pt-BR" w:eastAsia="en-US"/>
        </w:rPr>
        <w:t>4</w:t>
      </w:r>
      <w:r w:rsidR="00016BA5" w:rsidRPr="00713F12">
        <w:rPr>
          <w:rFonts w:ascii="Times New Roman" w:eastAsia="Times New Roman" w:hAnsi="Times New Roman" w:cs="Times New Roman"/>
          <w:color w:val="000000" w:themeColor="text1"/>
          <w:sz w:val="28"/>
          <w:szCs w:val="28"/>
          <w:lang w:val="pt-BR" w:eastAsia="en-US"/>
        </w:rPr>
        <w:t xml:space="preserve"> Thông tư này;</w:t>
      </w:r>
      <w:r w:rsidRPr="00713F12">
        <w:rPr>
          <w:rFonts w:ascii="Times New Roman" w:eastAsia="Times New Roman" w:hAnsi="Times New Roman" w:cs="Times New Roman"/>
          <w:color w:val="000000" w:themeColor="text1"/>
          <w:sz w:val="28"/>
          <w:szCs w:val="28"/>
          <w:lang w:val="pt-BR" w:eastAsia="en-US"/>
        </w:rPr>
        <w:t xml:space="preserve"> </w:t>
      </w:r>
    </w:p>
    <w:p w14:paraId="5573EDC7" w14:textId="5E1BC01D" w:rsidR="00016BA5" w:rsidRPr="00713F12" w:rsidRDefault="00016BA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đ) </w:t>
      </w:r>
      <w:r w:rsidRPr="00713F12">
        <w:rPr>
          <w:rFonts w:ascii="Times New Roman" w:hAnsi="Times New Roman"/>
          <w:color w:val="000000" w:themeColor="text1"/>
          <w:sz w:val="28"/>
          <w:szCs w:val="28"/>
          <w:lang w:val="en-US"/>
        </w:rPr>
        <w:t>Thu lãi từ số dư trên tài khoản theo quy định của pháp luật.</w:t>
      </w:r>
    </w:p>
    <w:p w14:paraId="39A952F2" w14:textId="77777777"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w:t>
      </w:r>
      <w:r w:rsidR="0054575B" w:rsidRPr="00713F12">
        <w:rPr>
          <w:rFonts w:ascii="Times New Roman" w:eastAsia="Times New Roman" w:hAnsi="Times New Roman" w:cs="Times New Roman"/>
          <w:color w:val="000000" w:themeColor="text1"/>
          <w:sz w:val="28"/>
          <w:szCs w:val="28"/>
          <w:lang w:eastAsia="en-US"/>
        </w:rPr>
        <w:t>C</w:t>
      </w:r>
      <w:r w:rsidRPr="00713F12">
        <w:rPr>
          <w:rFonts w:ascii="Times New Roman" w:eastAsia="Times New Roman" w:hAnsi="Times New Roman" w:cs="Times New Roman"/>
          <w:color w:val="000000" w:themeColor="text1"/>
          <w:sz w:val="28"/>
          <w:szCs w:val="28"/>
          <w:lang w:val="pt-BR" w:eastAsia="en-US"/>
        </w:rPr>
        <w:t>hi:</w:t>
      </w:r>
    </w:p>
    <w:p w14:paraId="2FDFD88B" w14:textId="77777777"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a) Chi chuyển ngoại tệ ra nước ngoài cho các mục đích quy định tại </w:t>
      </w:r>
      <w:bookmarkStart w:id="3" w:name="dc_7"/>
      <w:r w:rsidRPr="00713F12">
        <w:rPr>
          <w:rFonts w:ascii="Times New Roman" w:eastAsia="Times New Roman" w:hAnsi="Times New Roman" w:cs="Times New Roman"/>
          <w:color w:val="000000" w:themeColor="text1"/>
          <w:sz w:val="28"/>
          <w:szCs w:val="28"/>
          <w:lang w:val="pt-BR" w:eastAsia="en-US"/>
        </w:rPr>
        <w:t xml:space="preserve">khoản </w:t>
      </w:r>
      <w:r w:rsidR="00C90EB9" w:rsidRPr="00713F12">
        <w:rPr>
          <w:rFonts w:ascii="Times New Roman" w:eastAsia="Times New Roman" w:hAnsi="Times New Roman" w:cs="Times New Roman"/>
          <w:color w:val="000000" w:themeColor="text1"/>
          <w:sz w:val="28"/>
          <w:szCs w:val="28"/>
          <w:lang w:val="pt-BR" w:eastAsia="en-US"/>
        </w:rPr>
        <w:t>2</w:t>
      </w:r>
      <w:r w:rsidR="00807DD7"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Điều </w:t>
      </w:r>
      <w:r w:rsidR="00C90EB9" w:rsidRPr="00713F12">
        <w:rPr>
          <w:rFonts w:ascii="Times New Roman" w:eastAsia="Times New Roman" w:hAnsi="Times New Roman" w:cs="Times New Roman"/>
          <w:color w:val="000000" w:themeColor="text1"/>
          <w:sz w:val="28"/>
          <w:szCs w:val="28"/>
          <w:lang w:val="pt-BR" w:eastAsia="en-US"/>
        </w:rPr>
        <w:t>13</w:t>
      </w:r>
      <w:r w:rsidRPr="00713F12">
        <w:rPr>
          <w:rFonts w:ascii="Times New Roman" w:eastAsia="Times New Roman" w:hAnsi="Times New Roman" w:cs="Times New Roman"/>
          <w:color w:val="000000" w:themeColor="text1"/>
          <w:sz w:val="28"/>
          <w:szCs w:val="28"/>
          <w:lang w:val="pt-BR" w:eastAsia="en-US"/>
        </w:rPr>
        <w:t xml:space="preserve"> Nghị định 1</w:t>
      </w:r>
      <w:r w:rsidR="00C90EB9" w:rsidRPr="00713F12">
        <w:rPr>
          <w:rFonts w:ascii="Times New Roman" w:eastAsia="Times New Roman" w:hAnsi="Times New Roman" w:cs="Times New Roman"/>
          <w:color w:val="000000" w:themeColor="text1"/>
          <w:sz w:val="28"/>
          <w:szCs w:val="28"/>
          <w:lang w:val="pt-BR" w:eastAsia="en-US"/>
        </w:rPr>
        <w:t>32</w:t>
      </w:r>
      <w:r w:rsidRPr="00713F12">
        <w:rPr>
          <w:rFonts w:ascii="Times New Roman" w:eastAsia="Times New Roman" w:hAnsi="Times New Roman" w:cs="Times New Roman"/>
          <w:color w:val="000000" w:themeColor="text1"/>
          <w:sz w:val="28"/>
          <w:szCs w:val="28"/>
          <w:lang w:val="pt-BR" w:eastAsia="en-US"/>
        </w:rPr>
        <w:t>/20</w:t>
      </w:r>
      <w:r w:rsidR="00C90EB9" w:rsidRPr="00713F12">
        <w:rPr>
          <w:rFonts w:ascii="Times New Roman" w:eastAsia="Times New Roman" w:hAnsi="Times New Roman" w:cs="Times New Roman"/>
          <w:color w:val="000000" w:themeColor="text1"/>
          <w:sz w:val="28"/>
          <w:szCs w:val="28"/>
          <w:lang w:val="pt-BR" w:eastAsia="en-US"/>
        </w:rPr>
        <w:t>24</w:t>
      </w:r>
      <w:r w:rsidRPr="00713F12">
        <w:rPr>
          <w:rFonts w:ascii="Times New Roman" w:eastAsia="Times New Roman" w:hAnsi="Times New Roman" w:cs="Times New Roman"/>
          <w:color w:val="000000" w:themeColor="text1"/>
          <w:sz w:val="28"/>
          <w:szCs w:val="28"/>
          <w:lang w:val="pt-BR" w:eastAsia="en-US"/>
        </w:rPr>
        <w:t>/NĐ-CP</w:t>
      </w:r>
      <w:bookmarkEnd w:id="3"/>
      <w:r w:rsidRPr="00713F12">
        <w:rPr>
          <w:rFonts w:ascii="Times New Roman" w:eastAsia="Times New Roman" w:hAnsi="Times New Roman" w:cs="Times New Roman"/>
          <w:color w:val="000000" w:themeColor="text1"/>
          <w:sz w:val="28"/>
          <w:szCs w:val="28"/>
          <w:lang w:val="pt-BR" w:eastAsia="en-US"/>
        </w:rPr>
        <w:t>;</w:t>
      </w:r>
    </w:p>
    <w:p w14:paraId="3983230A" w14:textId="2E06D4B6"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b) Chi bán ngoại tệ cho</w:t>
      </w:r>
      <w:r w:rsidR="001B4DD6" w:rsidRPr="00713F12">
        <w:rPr>
          <w:rFonts w:ascii="Times New Roman" w:eastAsia="Times New Roman" w:hAnsi="Times New Roman" w:cs="Times New Roman"/>
          <w:color w:val="000000" w:themeColor="text1"/>
          <w:sz w:val="28"/>
          <w:szCs w:val="28"/>
          <w:lang w:val="pt-BR" w:eastAsia="en-US"/>
        </w:rPr>
        <w:t xml:space="preserve"> </w:t>
      </w:r>
      <w:r w:rsidR="006A0991"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Pr="00713F12">
        <w:rPr>
          <w:rFonts w:ascii="Times New Roman" w:eastAsia="Times New Roman" w:hAnsi="Times New Roman" w:cs="Times New Roman"/>
          <w:color w:val="000000" w:themeColor="text1"/>
          <w:sz w:val="28"/>
          <w:szCs w:val="28"/>
          <w:lang w:val="pt-BR" w:eastAsia="en-US"/>
        </w:rPr>
        <w:t>;</w:t>
      </w:r>
    </w:p>
    <w:p w14:paraId="76E4089A" w14:textId="04623BBA"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c) Chi </w:t>
      </w:r>
      <w:r w:rsidR="0054575B" w:rsidRPr="00713F12">
        <w:rPr>
          <w:rFonts w:ascii="Times New Roman" w:eastAsia="Times New Roman" w:hAnsi="Times New Roman" w:cs="Times New Roman"/>
          <w:color w:val="000000" w:themeColor="text1"/>
          <w:sz w:val="28"/>
          <w:szCs w:val="28"/>
          <w:lang w:eastAsia="en-US"/>
        </w:rPr>
        <w:t xml:space="preserve">ngoại tệ </w:t>
      </w:r>
      <w:r w:rsidRPr="00713F12">
        <w:rPr>
          <w:rFonts w:ascii="Times New Roman" w:eastAsia="Times New Roman" w:hAnsi="Times New Roman" w:cs="Times New Roman"/>
          <w:color w:val="000000" w:themeColor="text1"/>
          <w:sz w:val="28"/>
          <w:szCs w:val="28"/>
          <w:lang w:val="pt-BR" w:eastAsia="en-US"/>
        </w:rPr>
        <w:t xml:space="preserve">chuyển khoản vào tài khoản </w:t>
      </w:r>
      <w:r w:rsidR="0054575B" w:rsidRPr="00713F12">
        <w:rPr>
          <w:rFonts w:ascii="Times New Roman" w:eastAsia="Times New Roman" w:hAnsi="Times New Roman" w:cs="Times New Roman"/>
          <w:color w:val="000000" w:themeColor="text1"/>
          <w:sz w:val="28"/>
          <w:szCs w:val="28"/>
          <w:lang w:eastAsia="en-US"/>
        </w:rPr>
        <w:t>thanh toán</w:t>
      </w:r>
      <w:r w:rsidR="00016BA5" w:rsidRPr="00713F12">
        <w:rPr>
          <w:rFonts w:ascii="Times New Roman" w:eastAsia="Times New Roman" w:hAnsi="Times New Roman" w:cs="Times New Roman"/>
          <w:color w:val="000000" w:themeColor="text1"/>
          <w:sz w:val="28"/>
          <w:szCs w:val="28"/>
          <w:lang w:val="pt-BR" w:eastAsia="en-US"/>
        </w:rPr>
        <w:t xml:space="preserve"> của nhà đầu tư;</w:t>
      </w:r>
    </w:p>
    <w:p w14:paraId="0B84E56D" w14:textId="571B1232" w:rsidR="00016BA5" w:rsidRPr="00713F12" w:rsidRDefault="00016BA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d) Chi trả phí dịch vụ liên quan đến quản lý tài khoản và giao dịch chuyển tiền qua tài khoản theo quy định của </w:t>
      </w:r>
      <w:r w:rsidR="006A0991" w:rsidRPr="00713F12">
        <w:rPr>
          <w:rFonts w:ascii="Times New Roman" w:eastAsia="Times New Roman" w:hAnsi="Times New Roman" w:cs="Times New Roman"/>
          <w:color w:val="000000" w:themeColor="text1"/>
          <w:sz w:val="28"/>
          <w:szCs w:val="28"/>
          <w:lang w:val="pt-BR" w:eastAsia="en-US"/>
        </w:rPr>
        <w:t xml:space="preserve">ngân hàng </w:t>
      </w:r>
      <w:r w:rsidRPr="00713F12">
        <w:rPr>
          <w:rFonts w:ascii="Times New Roman" w:eastAsia="Times New Roman" w:hAnsi="Times New Roman" w:cs="Times New Roman"/>
          <w:color w:val="000000" w:themeColor="text1"/>
          <w:sz w:val="28"/>
          <w:szCs w:val="28"/>
          <w:lang w:val="pt-BR" w:eastAsia="en-US"/>
        </w:rPr>
        <w:t>được phép.</w:t>
      </w:r>
    </w:p>
    <w:p w14:paraId="252AF136" w14:textId="77777777" w:rsidR="00826804" w:rsidRPr="00713F12" w:rsidRDefault="00EE4B71" w:rsidP="00B07019">
      <w:pPr>
        <w:widowControl/>
        <w:spacing w:before="240" w:after="100"/>
        <w:ind w:firstLine="540"/>
        <w:jc w:val="both"/>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lang w:val="pt-BR"/>
        </w:rPr>
        <w:t xml:space="preserve">Điều </w:t>
      </w:r>
      <w:r w:rsidR="00DE5F56" w:rsidRPr="00713F12">
        <w:rPr>
          <w:rFonts w:ascii="Times New Roman" w:hAnsi="Times New Roman" w:cs="Times New Roman"/>
          <w:b/>
          <w:color w:val="000000" w:themeColor="text1"/>
          <w:sz w:val="28"/>
          <w:szCs w:val="28"/>
          <w:lang w:val="pt-BR"/>
        </w:rPr>
        <w:t>6</w:t>
      </w:r>
      <w:r w:rsidRPr="00713F12">
        <w:rPr>
          <w:rFonts w:ascii="Times New Roman" w:hAnsi="Times New Roman" w:cs="Times New Roman"/>
          <w:b/>
          <w:color w:val="000000" w:themeColor="text1"/>
          <w:sz w:val="28"/>
          <w:szCs w:val="28"/>
          <w:lang w:val="pt-BR"/>
        </w:rPr>
        <w:t>. Thông báo cho Ngân hàng Nhà nước</w:t>
      </w:r>
      <w:r w:rsidR="00807DD7" w:rsidRPr="00713F12">
        <w:rPr>
          <w:rFonts w:ascii="Times New Roman" w:hAnsi="Times New Roman" w:cs="Times New Roman"/>
          <w:b/>
          <w:color w:val="000000" w:themeColor="text1"/>
          <w:sz w:val="28"/>
          <w:szCs w:val="28"/>
          <w:lang w:val="pt-BR"/>
        </w:rPr>
        <w:t xml:space="preserve"> Việt Nam</w:t>
      </w:r>
      <w:r w:rsidRPr="00713F12">
        <w:rPr>
          <w:rFonts w:ascii="Times New Roman" w:hAnsi="Times New Roman" w:cs="Times New Roman"/>
          <w:b/>
          <w:color w:val="000000" w:themeColor="text1"/>
          <w:sz w:val="28"/>
          <w:szCs w:val="28"/>
          <w:lang w:val="pt-BR"/>
        </w:rPr>
        <w:t xml:space="preserve"> khi chuyển ngoại tệ ra nước ngoài trước đầu tư </w:t>
      </w:r>
      <w:r w:rsidR="00826804" w:rsidRPr="00713F12">
        <w:rPr>
          <w:rFonts w:ascii="Times New Roman" w:hAnsi="Times New Roman" w:cs="Times New Roman"/>
          <w:b/>
          <w:color w:val="000000" w:themeColor="text1"/>
          <w:sz w:val="28"/>
          <w:szCs w:val="28"/>
          <w:lang w:val="pt-BR"/>
        </w:rPr>
        <w:t>với giá trị lớn hơn hạn mức quy định</w:t>
      </w:r>
    </w:p>
    <w:p w14:paraId="7B74626E" w14:textId="03DFAE62" w:rsidR="00EE4B71" w:rsidRPr="00713F12" w:rsidRDefault="00C36E6C"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hAnsi="Times New Roman" w:cs="Times New Roman"/>
          <w:color w:val="000000" w:themeColor="text1"/>
          <w:sz w:val="28"/>
          <w:szCs w:val="28"/>
          <w:lang w:val="pt-BR"/>
        </w:rPr>
        <w:t>Nhà đầu tư</w:t>
      </w:r>
      <w:r w:rsidR="00826804" w:rsidRPr="00713F12">
        <w:rPr>
          <w:rFonts w:ascii="Times New Roman" w:eastAsia="Times New Roman" w:hAnsi="Times New Roman" w:cs="Times New Roman"/>
          <w:color w:val="000000" w:themeColor="text1"/>
          <w:sz w:val="28"/>
          <w:szCs w:val="28"/>
          <w:lang w:val="pt-BR" w:eastAsia="en-US"/>
        </w:rPr>
        <w:t xml:space="preserve"> phải gửi thông báo </w:t>
      </w:r>
      <w:r w:rsidR="00307E2D" w:rsidRPr="00713F12">
        <w:rPr>
          <w:rFonts w:ascii="Times New Roman" w:eastAsia="Times New Roman" w:hAnsi="Times New Roman" w:cs="Times New Roman"/>
          <w:color w:val="000000" w:themeColor="text1"/>
          <w:sz w:val="28"/>
          <w:szCs w:val="28"/>
          <w:lang w:val="pt-BR" w:eastAsia="en-US"/>
        </w:rPr>
        <w:t xml:space="preserve">bằng văn bản </w:t>
      </w:r>
      <w:r w:rsidR="00826804" w:rsidRPr="00713F12">
        <w:rPr>
          <w:rFonts w:ascii="Times New Roman" w:eastAsia="Times New Roman" w:hAnsi="Times New Roman" w:cs="Times New Roman"/>
          <w:color w:val="000000" w:themeColor="text1"/>
          <w:sz w:val="28"/>
          <w:szCs w:val="28"/>
          <w:lang w:val="pt-BR" w:eastAsia="en-US"/>
        </w:rPr>
        <w:t xml:space="preserve">cho Ngân hàng Nhà nước </w:t>
      </w:r>
      <w:r w:rsidR="00807DD7" w:rsidRPr="00713F12">
        <w:rPr>
          <w:rFonts w:ascii="Times New Roman" w:eastAsia="Times New Roman" w:hAnsi="Times New Roman" w:cs="Times New Roman"/>
          <w:color w:val="000000" w:themeColor="text1"/>
          <w:sz w:val="28"/>
          <w:szCs w:val="28"/>
          <w:lang w:val="pt-BR" w:eastAsia="en-US"/>
        </w:rPr>
        <w:t xml:space="preserve">Việt Nam </w:t>
      </w:r>
      <w:r w:rsidR="00524820" w:rsidRPr="00713F12">
        <w:rPr>
          <w:rFonts w:ascii="Times New Roman" w:eastAsia="Times New Roman" w:hAnsi="Times New Roman" w:cs="Times New Roman"/>
          <w:color w:val="000000" w:themeColor="text1"/>
          <w:sz w:val="28"/>
          <w:szCs w:val="28"/>
          <w:lang w:val="pt-BR" w:eastAsia="en-US"/>
        </w:rPr>
        <w:t xml:space="preserve">và Ngân hàng Nhà nước </w:t>
      </w:r>
      <w:r w:rsidR="00A2684C" w:rsidRPr="00713F12">
        <w:rPr>
          <w:rFonts w:ascii="Times New Roman" w:eastAsia="Times New Roman" w:hAnsi="Times New Roman" w:cs="Times New Roman"/>
          <w:color w:val="000000" w:themeColor="text1"/>
          <w:sz w:val="28"/>
          <w:szCs w:val="28"/>
          <w:lang w:val="pt-BR" w:eastAsia="en-US"/>
        </w:rPr>
        <w:t xml:space="preserve">chi nhánh </w:t>
      </w:r>
      <w:r w:rsidR="00524820" w:rsidRPr="00713F12">
        <w:rPr>
          <w:rFonts w:ascii="Times New Roman" w:eastAsia="Times New Roman" w:hAnsi="Times New Roman" w:cs="Times New Roman"/>
          <w:color w:val="000000" w:themeColor="text1"/>
          <w:sz w:val="28"/>
          <w:szCs w:val="28"/>
          <w:lang w:val="pt-BR" w:eastAsia="en-US"/>
        </w:rPr>
        <w:t>khu vực</w:t>
      </w:r>
      <w:r w:rsidR="00234577" w:rsidRPr="00713F12">
        <w:rPr>
          <w:rFonts w:ascii="Times New Roman" w:eastAsia="Times New Roman" w:hAnsi="Times New Roman" w:cs="Times New Roman"/>
          <w:color w:val="000000" w:themeColor="text1"/>
          <w:sz w:val="28"/>
          <w:szCs w:val="28"/>
          <w:lang w:val="pt-BR" w:eastAsia="en-US"/>
        </w:rPr>
        <w:t xml:space="preserve"> nơi nhà đầu tư là tổ chức có trụ sở chính trên cùng địa bàn hoặc nhà đầu tư là cá nhân đăng ký thường trú trên cùng địa bàn </w:t>
      </w:r>
      <w:r w:rsidR="00826804" w:rsidRPr="00713F12">
        <w:rPr>
          <w:rFonts w:ascii="Times New Roman" w:eastAsia="Times New Roman" w:hAnsi="Times New Roman" w:cs="Times New Roman"/>
          <w:color w:val="000000" w:themeColor="text1"/>
          <w:sz w:val="28"/>
          <w:szCs w:val="28"/>
          <w:lang w:val="pt-BR" w:eastAsia="en-US"/>
        </w:rPr>
        <w:t>theo mẫu quy định tại Phụ lục số 01 ban hành kèm Thông tư này</w:t>
      </w:r>
      <w:r w:rsidRPr="00713F12">
        <w:rPr>
          <w:rFonts w:ascii="Times New Roman" w:eastAsia="Times New Roman" w:hAnsi="Times New Roman" w:cs="Times New Roman"/>
          <w:color w:val="000000" w:themeColor="text1"/>
          <w:sz w:val="28"/>
          <w:szCs w:val="28"/>
          <w:lang w:val="pt-BR" w:eastAsia="en-US"/>
        </w:rPr>
        <w:t xml:space="preserve"> trong </w:t>
      </w:r>
      <w:r w:rsidR="00AC59A6" w:rsidRPr="00713F12">
        <w:rPr>
          <w:rFonts w:ascii="Times New Roman" w:eastAsia="Times New Roman" w:hAnsi="Times New Roman" w:cs="Times New Roman"/>
          <w:color w:val="000000" w:themeColor="text1"/>
          <w:sz w:val="28"/>
          <w:szCs w:val="28"/>
          <w:lang w:val="pt-BR" w:eastAsia="en-US"/>
        </w:rPr>
        <w:t>vòng 10 ngày</w:t>
      </w:r>
      <w:r w:rsidR="00980905" w:rsidRPr="00713F12">
        <w:rPr>
          <w:rFonts w:ascii="Times New Roman" w:eastAsia="Times New Roman" w:hAnsi="Times New Roman" w:cs="Times New Roman"/>
          <w:color w:val="000000" w:themeColor="text1"/>
          <w:sz w:val="28"/>
          <w:szCs w:val="28"/>
          <w:lang w:val="pt-BR" w:eastAsia="en-US"/>
        </w:rPr>
        <w:t xml:space="preserve"> làm việc</w:t>
      </w:r>
      <w:r w:rsidR="00AC59A6" w:rsidRPr="00713F12">
        <w:rPr>
          <w:rFonts w:ascii="Times New Roman" w:eastAsia="Times New Roman" w:hAnsi="Times New Roman" w:cs="Times New Roman"/>
          <w:color w:val="000000" w:themeColor="text1"/>
          <w:sz w:val="28"/>
          <w:szCs w:val="28"/>
          <w:lang w:val="pt-BR" w:eastAsia="en-US"/>
        </w:rPr>
        <w:t xml:space="preserve"> kể từ khi</w:t>
      </w:r>
      <w:r w:rsidRPr="00713F12">
        <w:rPr>
          <w:rFonts w:ascii="Times New Roman" w:eastAsia="Times New Roman" w:hAnsi="Times New Roman" w:cs="Times New Roman"/>
          <w:color w:val="000000" w:themeColor="text1"/>
          <w:sz w:val="28"/>
          <w:szCs w:val="28"/>
          <w:lang w:val="pt-BR" w:eastAsia="en-US"/>
        </w:rPr>
        <w:t xml:space="preserve"> thực hiện các giao dịch chuyển ngoại tệ </w:t>
      </w:r>
      <w:r w:rsidRPr="00713F12">
        <w:rPr>
          <w:rFonts w:ascii="Times New Roman" w:hAnsi="Times New Roman" w:cs="Times New Roman"/>
          <w:color w:val="000000" w:themeColor="text1"/>
          <w:sz w:val="28"/>
          <w:szCs w:val="28"/>
          <w:lang w:val="pt-BR"/>
        </w:rPr>
        <w:t xml:space="preserve">ra nước ngoài </w:t>
      </w:r>
      <w:r w:rsidR="00156C95" w:rsidRPr="00713F12">
        <w:rPr>
          <w:rFonts w:ascii="Times New Roman" w:hAnsi="Times New Roman" w:cs="Times New Roman"/>
          <w:color w:val="000000" w:themeColor="text1"/>
          <w:sz w:val="28"/>
          <w:szCs w:val="28"/>
          <w:lang w:val="pt-BR"/>
        </w:rPr>
        <w:t xml:space="preserve">trước </w:t>
      </w:r>
      <w:r w:rsidR="00156C95" w:rsidRPr="00713F12">
        <w:rPr>
          <w:rFonts w:ascii="Times New Roman" w:eastAsia="Times New Roman" w:hAnsi="Times New Roman" w:cs="Times New Roman"/>
          <w:color w:val="000000" w:themeColor="text1"/>
          <w:sz w:val="28"/>
          <w:szCs w:val="28"/>
          <w:lang w:val="pt-BR" w:eastAsia="en-US"/>
        </w:rPr>
        <w:t xml:space="preserve">khi được cấp Giấy chứng nhận đăng ký đầu tư ra nước ngoài </w:t>
      </w:r>
      <w:r w:rsidRPr="00713F12">
        <w:rPr>
          <w:rFonts w:ascii="Times New Roman" w:hAnsi="Times New Roman" w:cs="Times New Roman"/>
          <w:color w:val="000000" w:themeColor="text1"/>
          <w:sz w:val="28"/>
          <w:szCs w:val="28"/>
          <w:lang w:val="pt-BR"/>
        </w:rPr>
        <w:t xml:space="preserve">với giá trị lớn hơn hạn mức quy định tại khoản 3 Điều 13 </w:t>
      </w:r>
      <w:r w:rsidRPr="00713F12">
        <w:rPr>
          <w:rFonts w:ascii="Times New Roman" w:eastAsia="Times New Roman" w:hAnsi="Times New Roman" w:cs="Times New Roman"/>
          <w:color w:val="000000" w:themeColor="text1"/>
          <w:sz w:val="28"/>
          <w:szCs w:val="28"/>
          <w:lang w:val="pt-BR" w:eastAsia="en-US"/>
        </w:rPr>
        <w:t xml:space="preserve">Nghị định 132/2024/NĐ-CP. </w:t>
      </w:r>
      <w:r w:rsidR="00307E2D" w:rsidRPr="00713F12">
        <w:rPr>
          <w:rFonts w:ascii="Times New Roman" w:eastAsia="Times New Roman" w:hAnsi="Times New Roman" w:cs="Times New Roman"/>
          <w:color w:val="000000" w:themeColor="text1"/>
          <w:sz w:val="28"/>
          <w:szCs w:val="28"/>
          <w:lang w:val="pt-BR" w:eastAsia="en-US"/>
        </w:rPr>
        <w:t xml:space="preserve"> </w:t>
      </w:r>
    </w:p>
    <w:p w14:paraId="77D00CDE" w14:textId="77777777" w:rsidR="00BA2B13" w:rsidRPr="00713F12" w:rsidRDefault="00BA2B13" w:rsidP="00142853">
      <w:pPr>
        <w:spacing w:before="120" w:after="100"/>
        <w:jc w:val="center"/>
        <w:rPr>
          <w:rFonts w:ascii="Times New Roman" w:hAnsi="Times New Roman" w:cs="Times New Roman"/>
          <w:b/>
          <w:color w:val="000000" w:themeColor="text1"/>
          <w:sz w:val="28"/>
          <w:szCs w:val="28"/>
        </w:rPr>
      </w:pPr>
    </w:p>
    <w:p w14:paraId="4D1484A1" w14:textId="77777777" w:rsidR="008001D5" w:rsidRPr="00713F12" w:rsidRDefault="008001D5" w:rsidP="00B07019">
      <w:pPr>
        <w:spacing w:before="240" w:after="100"/>
        <w:jc w:val="center"/>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lastRenderedPageBreak/>
        <w:t>Chương III</w:t>
      </w:r>
    </w:p>
    <w:p w14:paraId="2730F00D" w14:textId="77777777" w:rsidR="008001D5" w:rsidRPr="00713F12" w:rsidRDefault="008001D5" w:rsidP="00B07019">
      <w:pPr>
        <w:spacing w:before="240" w:after="100"/>
        <w:jc w:val="center"/>
        <w:rPr>
          <w:rFonts w:ascii="Times New Roman" w:hAnsi="Times New Roman" w:cs="Times New Roman"/>
          <w:b/>
          <w:color w:val="000000" w:themeColor="text1"/>
          <w:sz w:val="26"/>
          <w:szCs w:val="26"/>
          <w:lang w:val="pt-BR"/>
        </w:rPr>
      </w:pPr>
      <w:r w:rsidRPr="00713F12">
        <w:rPr>
          <w:rFonts w:ascii="Times New Roman" w:hAnsi="Times New Roman" w:cs="Times New Roman"/>
          <w:b/>
          <w:color w:val="000000" w:themeColor="text1"/>
          <w:sz w:val="26"/>
          <w:szCs w:val="26"/>
          <w:lang w:val="pt-BR"/>
        </w:rPr>
        <w:t>MỞ VÀ SỬ DỤNG TÀI KHOẢN VỐN ĐẦU TƯ</w:t>
      </w:r>
      <w:r w:rsidR="00630ACA" w:rsidRPr="00713F12">
        <w:rPr>
          <w:rFonts w:ascii="Times New Roman" w:hAnsi="Times New Roman" w:cs="Times New Roman"/>
          <w:b/>
          <w:color w:val="000000" w:themeColor="text1"/>
          <w:sz w:val="26"/>
          <w:szCs w:val="26"/>
          <w:lang w:val="pt-BR"/>
        </w:rPr>
        <w:t xml:space="preserve"> </w:t>
      </w:r>
    </w:p>
    <w:p w14:paraId="1B75FB37" w14:textId="786DB4E3" w:rsidR="008001D5" w:rsidRPr="00713F12" w:rsidRDefault="008001D5" w:rsidP="00B07019">
      <w:pPr>
        <w:widowControl/>
        <w:spacing w:before="240" w:after="100"/>
        <w:ind w:firstLine="540"/>
        <w:jc w:val="both"/>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lang w:val="pt-BR"/>
        </w:rPr>
        <w:t xml:space="preserve">Điều </w:t>
      </w:r>
      <w:r w:rsidR="00DE5F56" w:rsidRPr="00713F12">
        <w:rPr>
          <w:rFonts w:ascii="Times New Roman" w:hAnsi="Times New Roman" w:cs="Times New Roman"/>
          <w:b/>
          <w:color w:val="000000" w:themeColor="text1"/>
          <w:sz w:val="28"/>
          <w:szCs w:val="28"/>
          <w:lang w:val="pt-BR"/>
        </w:rPr>
        <w:t>7</w:t>
      </w:r>
      <w:r w:rsidRPr="00713F12">
        <w:rPr>
          <w:rFonts w:ascii="Times New Roman" w:hAnsi="Times New Roman" w:cs="Times New Roman"/>
          <w:b/>
          <w:color w:val="000000" w:themeColor="text1"/>
          <w:sz w:val="28"/>
          <w:szCs w:val="28"/>
          <w:lang w:val="pt-BR"/>
        </w:rPr>
        <w:t xml:space="preserve">. </w:t>
      </w:r>
      <w:r w:rsidR="00073AD6" w:rsidRPr="00713F12">
        <w:rPr>
          <w:rFonts w:ascii="Times New Roman" w:hAnsi="Times New Roman" w:cs="Times New Roman"/>
          <w:b/>
          <w:color w:val="000000" w:themeColor="text1"/>
          <w:sz w:val="28"/>
          <w:szCs w:val="28"/>
          <w:lang w:val="pt-BR"/>
        </w:rPr>
        <w:t>Nguyên tắc m</w:t>
      </w:r>
      <w:r w:rsidRPr="00713F12">
        <w:rPr>
          <w:rFonts w:ascii="Times New Roman" w:hAnsi="Times New Roman" w:cs="Times New Roman"/>
          <w:b/>
          <w:color w:val="000000" w:themeColor="text1"/>
          <w:sz w:val="28"/>
          <w:szCs w:val="28"/>
          <w:lang w:val="pt-BR"/>
        </w:rPr>
        <w:t>ở</w:t>
      </w:r>
      <w:r w:rsidR="00F9199A" w:rsidRPr="00713F12">
        <w:rPr>
          <w:rFonts w:ascii="Times New Roman" w:hAnsi="Times New Roman" w:cs="Times New Roman"/>
          <w:b/>
          <w:color w:val="000000" w:themeColor="text1"/>
          <w:sz w:val="28"/>
          <w:szCs w:val="28"/>
          <w:lang w:val="pt-BR"/>
        </w:rPr>
        <w:t xml:space="preserve"> và sử dụng</w:t>
      </w:r>
      <w:r w:rsidRPr="00713F12">
        <w:rPr>
          <w:rFonts w:ascii="Times New Roman" w:hAnsi="Times New Roman" w:cs="Times New Roman"/>
          <w:b/>
          <w:color w:val="000000" w:themeColor="text1"/>
          <w:sz w:val="28"/>
          <w:szCs w:val="28"/>
          <w:lang w:val="pt-BR"/>
        </w:rPr>
        <w:t xml:space="preserve"> tài khoản vốn đầu tư</w:t>
      </w:r>
      <w:r w:rsidR="006932E3" w:rsidRPr="00713F12">
        <w:rPr>
          <w:rFonts w:ascii="Times New Roman" w:hAnsi="Times New Roman" w:cs="Times New Roman"/>
          <w:b/>
          <w:color w:val="000000" w:themeColor="text1"/>
          <w:sz w:val="28"/>
          <w:szCs w:val="28"/>
          <w:lang w:val="pt-BR"/>
        </w:rPr>
        <w:t xml:space="preserve"> </w:t>
      </w:r>
    </w:p>
    <w:p w14:paraId="79AF877C" w14:textId="1942849A" w:rsidR="00280705" w:rsidRPr="00713F12" w:rsidRDefault="00931DB6" w:rsidP="00B07019">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1</w:t>
      </w:r>
      <w:r w:rsidR="00A46CE2" w:rsidRPr="00713F12">
        <w:rPr>
          <w:rFonts w:ascii="Times New Roman" w:eastAsia="Times New Roman" w:hAnsi="Times New Roman" w:cs="Times New Roman"/>
          <w:color w:val="000000" w:themeColor="text1"/>
          <w:sz w:val="28"/>
          <w:szCs w:val="28"/>
          <w:lang w:val="en-US" w:eastAsia="en-US"/>
        </w:rPr>
        <w:t xml:space="preserve">. </w:t>
      </w:r>
      <w:r w:rsidR="0013200E" w:rsidRPr="00713F12">
        <w:rPr>
          <w:rFonts w:ascii="Times New Roman" w:eastAsia="Times New Roman" w:hAnsi="Times New Roman" w:cs="Times New Roman"/>
          <w:color w:val="000000" w:themeColor="text1"/>
          <w:sz w:val="28"/>
          <w:szCs w:val="28"/>
          <w:lang w:val="pt-BR" w:eastAsia="en-US"/>
        </w:rPr>
        <w:t xml:space="preserve">Sau khi được cấp Giấy chứng nhận đăng ký đầu tư ra nước ngoài, nhà đầu tư phải mở 01 (một) tài khoản </w:t>
      </w:r>
      <w:r w:rsidR="009C450C" w:rsidRPr="00713F12">
        <w:rPr>
          <w:rFonts w:ascii="Times New Roman" w:eastAsia="Times New Roman" w:hAnsi="Times New Roman" w:cs="Times New Roman"/>
          <w:color w:val="000000" w:themeColor="text1"/>
          <w:sz w:val="28"/>
          <w:szCs w:val="28"/>
          <w:lang w:val="pt-BR" w:eastAsia="en-US"/>
        </w:rPr>
        <w:t>thanh toán</w:t>
      </w:r>
      <w:r w:rsidR="0013200E" w:rsidRPr="00713F12">
        <w:rPr>
          <w:rFonts w:ascii="Times New Roman" w:eastAsia="Times New Roman" w:hAnsi="Times New Roman" w:cs="Times New Roman"/>
          <w:color w:val="000000" w:themeColor="text1"/>
          <w:sz w:val="28"/>
          <w:szCs w:val="28"/>
          <w:lang w:val="pt-BR" w:eastAsia="en-US"/>
        </w:rPr>
        <w:t xml:space="preserve"> bằng 01 (một) loại </w:t>
      </w:r>
      <w:r w:rsidR="00571DCF" w:rsidRPr="00713F12">
        <w:rPr>
          <w:rFonts w:ascii="Times New Roman" w:eastAsia="Times New Roman" w:hAnsi="Times New Roman" w:cs="Times New Roman"/>
          <w:color w:val="000000" w:themeColor="text1"/>
          <w:sz w:val="28"/>
          <w:szCs w:val="28"/>
          <w:lang w:val="pt-BR" w:eastAsia="en-US"/>
        </w:rPr>
        <w:t>ngoại tệ</w:t>
      </w:r>
      <w:r w:rsidR="0013200E" w:rsidRPr="00713F12">
        <w:rPr>
          <w:rFonts w:ascii="Times New Roman" w:eastAsia="Times New Roman" w:hAnsi="Times New Roman" w:cs="Times New Roman"/>
          <w:color w:val="000000" w:themeColor="text1"/>
          <w:sz w:val="28"/>
          <w:szCs w:val="28"/>
          <w:lang w:val="pt-BR" w:eastAsia="en-US"/>
        </w:rPr>
        <w:t xml:space="preserve"> </w:t>
      </w:r>
      <w:r w:rsidR="009C450C" w:rsidRPr="00713F12">
        <w:rPr>
          <w:rFonts w:ascii="Times New Roman" w:eastAsia="Times New Roman" w:hAnsi="Times New Roman" w:cs="Times New Roman"/>
          <w:color w:val="000000" w:themeColor="text1"/>
          <w:sz w:val="28"/>
          <w:szCs w:val="28"/>
          <w:lang w:val="pt-BR" w:eastAsia="en-US"/>
        </w:rPr>
        <w:t xml:space="preserve">phù hợp với nhu cầu chuyển vốn đầu tư ra nước ngoài </w:t>
      </w:r>
      <w:r w:rsidR="009C450C" w:rsidRPr="00713F12">
        <w:rPr>
          <w:rFonts w:ascii="Times New Roman" w:eastAsia="Times New Roman" w:hAnsi="Times New Roman" w:cs="Times New Roman"/>
          <w:color w:val="000000" w:themeColor="text1"/>
          <w:sz w:val="28"/>
          <w:szCs w:val="28"/>
          <w:lang w:eastAsia="en-US"/>
        </w:rPr>
        <w:t>trong hoạt động dầu khí</w:t>
      </w:r>
      <w:r w:rsidR="009C450C" w:rsidRPr="00713F12">
        <w:rPr>
          <w:rFonts w:ascii="Times New Roman" w:eastAsia="Times New Roman" w:hAnsi="Times New Roman" w:cs="Times New Roman"/>
          <w:color w:val="000000" w:themeColor="text1"/>
          <w:sz w:val="28"/>
          <w:szCs w:val="28"/>
          <w:lang w:val="pt-BR" w:eastAsia="en-US"/>
        </w:rPr>
        <w:t xml:space="preserve"> </w:t>
      </w:r>
      <w:r w:rsidR="00332BD1" w:rsidRPr="00713F12">
        <w:rPr>
          <w:rFonts w:ascii="Times New Roman" w:eastAsia="Times New Roman" w:hAnsi="Times New Roman" w:cs="Times New Roman"/>
          <w:color w:val="000000" w:themeColor="text1"/>
          <w:sz w:val="28"/>
          <w:szCs w:val="28"/>
          <w:lang w:val="pt-BR" w:eastAsia="en-US"/>
        </w:rPr>
        <w:t xml:space="preserve">tại 01 (một) </w:t>
      </w:r>
      <w:r w:rsidR="00257847" w:rsidRPr="00713F12">
        <w:rPr>
          <w:rFonts w:ascii="Times New Roman" w:eastAsia="Times New Roman" w:hAnsi="Times New Roman" w:cs="Times New Roman"/>
          <w:color w:val="000000" w:themeColor="text1"/>
          <w:sz w:val="28"/>
          <w:szCs w:val="28"/>
          <w:lang w:val="pt-BR" w:eastAsia="en-US"/>
        </w:rPr>
        <w:t xml:space="preserve"> ngân hàng </w:t>
      </w:r>
      <w:r w:rsidR="00332BD1" w:rsidRPr="00713F12">
        <w:rPr>
          <w:rFonts w:ascii="Times New Roman" w:eastAsia="Times New Roman" w:hAnsi="Times New Roman" w:cs="Times New Roman"/>
          <w:color w:val="000000" w:themeColor="text1"/>
          <w:sz w:val="28"/>
          <w:szCs w:val="28"/>
          <w:lang w:val="pt-BR" w:eastAsia="en-US"/>
        </w:rPr>
        <w:t xml:space="preserve"> được phép</w:t>
      </w:r>
      <w:r w:rsidR="00FB216E" w:rsidRPr="00713F12">
        <w:rPr>
          <w:rFonts w:ascii="Times New Roman" w:eastAsia="Times New Roman" w:hAnsi="Times New Roman" w:cs="Times New Roman"/>
          <w:color w:val="000000" w:themeColor="text1"/>
          <w:sz w:val="28"/>
          <w:szCs w:val="28"/>
          <w:lang w:val="pt-BR" w:eastAsia="en-US"/>
        </w:rPr>
        <w:t xml:space="preserve"> </w:t>
      </w:r>
      <w:r w:rsidR="00CC67D7" w:rsidRPr="00713F12">
        <w:rPr>
          <w:rFonts w:ascii="Times New Roman" w:eastAsia="Times New Roman" w:hAnsi="Times New Roman" w:cs="Times New Roman"/>
          <w:color w:val="000000" w:themeColor="text1"/>
          <w:sz w:val="28"/>
          <w:szCs w:val="28"/>
          <w:lang w:val="pt-BR" w:eastAsia="en-US"/>
        </w:rPr>
        <w:t xml:space="preserve">(trừ trường hợp quy định tại khoản </w:t>
      </w:r>
      <w:r w:rsidR="00571DCF" w:rsidRPr="00713F12">
        <w:rPr>
          <w:rFonts w:ascii="Times New Roman" w:eastAsia="Times New Roman" w:hAnsi="Times New Roman" w:cs="Times New Roman"/>
          <w:color w:val="000000" w:themeColor="text1"/>
          <w:sz w:val="28"/>
          <w:szCs w:val="28"/>
          <w:lang w:val="pt-BR" w:eastAsia="en-US"/>
        </w:rPr>
        <w:t xml:space="preserve">8 </w:t>
      </w:r>
      <w:r w:rsidR="00CC67D7" w:rsidRPr="00713F12">
        <w:rPr>
          <w:rFonts w:ascii="Times New Roman" w:eastAsia="Times New Roman" w:hAnsi="Times New Roman" w:cs="Times New Roman"/>
          <w:color w:val="000000" w:themeColor="text1"/>
          <w:sz w:val="28"/>
          <w:szCs w:val="28"/>
          <w:lang w:val="pt-BR" w:eastAsia="en-US"/>
        </w:rPr>
        <w:t>Điều 4 Thông tư này)</w:t>
      </w:r>
      <w:r w:rsidR="009C450C" w:rsidRPr="00713F12">
        <w:rPr>
          <w:rFonts w:ascii="Times New Roman" w:eastAsia="Times New Roman" w:hAnsi="Times New Roman" w:cs="Times New Roman"/>
          <w:color w:val="000000" w:themeColor="text1"/>
          <w:sz w:val="28"/>
          <w:szCs w:val="28"/>
          <w:lang w:val="pt-BR" w:eastAsia="en-US"/>
        </w:rPr>
        <w:t xml:space="preserve"> để thực hiện các giao dịch thu, chi liên quan đến đầu tư ra nước ngoài trong hoạt động dầu khí (sau đây gọi là tài khoản</w:t>
      </w:r>
      <w:r w:rsidR="00280705" w:rsidRPr="00713F12">
        <w:rPr>
          <w:rFonts w:ascii="Times New Roman" w:eastAsia="Times New Roman" w:hAnsi="Times New Roman" w:cs="Times New Roman"/>
          <w:color w:val="000000" w:themeColor="text1"/>
          <w:sz w:val="28"/>
          <w:szCs w:val="28"/>
          <w:lang w:val="pt-BR" w:eastAsia="en-US"/>
        </w:rPr>
        <w:t xml:space="preserve"> </w:t>
      </w:r>
      <w:r w:rsidR="009C450C" w:rsidRPr="00713F12">
        <w:rPr>
          <w:rFonts w:ascii="Times New Roman" w:eastAsia="Times New Roman" w:hAnsi="Times New Roman" w:cs="Times New Roman"/>
          <w:color w:val="000000" w:themeColor="text1"/>
          <w:sz w:val="28"/>
          <w:szCs w:val="28"/>
          <w:lang w:val="pt-BR" w:eastAsia="en-US"/>
        </w:rPr>
        <w:t>vốn đầu tư).</w:t>
      </w:r>
    </w:p>
    <w:p w14:paraId="5A33F7A1" w14:textId="27E5C550" w:rsidR="00CC67D7" w:rsidRPr="00713F12" w:rsidRDefault="00277AD0" w:rsidP="00B07019">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w:t>
      </w:r>
      <w:r w:rsidR="00CC67D7" w:rsidRPr="00713F12">
        <w:rPr>
          <w:rFonts w:ascii="Times New Roman" w:eastAsia="Times New Roman" w:hAnsi="Times New Roman" w:cs="Times New Roman"/>
          <w:color w:val="000000" w:themeColor="text1"/>
          <w:sz w:val="28"/>
          <w:szCs w:val="28"/>
          <w:lang w:val="pt-BR" w:eastAsia="en-US"/>
        </w:rPr>
        <w:t xml:space="preserve">Trường hợp chuyển vốn đầu tư ra nước ngoài bằng đồng Việt Nam, nhà đầu tư được mở và sử dụng đồng thời 01 (một) tài khoản vốn đầu tư bằng đồng Việt Nam và 01 (một) tài khoản vốn đầu tư bằng ngoại tệ tại 01 (một) </w:t>
      </w:r>
      <w:r w:rsidR="00694660" w:rsidRPr="00713F12">
        <w:rPr>
          <w:rFonts w:ascii="Times New Roman" w:eastAsia="Times New Roman" w:hAnsi="Times New Roman" w:cs="Times New Roman"/>
          <w:color w:val="000000" w:themeColor="text1"/>
          <w:sz w:val="28"/>
          <w:szCs w:val="28"/>
          <w:lang w:val="pt-BR" w:eastAsia="en-US"/>
        </w:rPr>
        <w:t xml:space="preserve">ngân hàng </w:t>
      </w:r>
      <w:r w:rsidR="00CC67D7" w:rsidRPr="00713F12">
        <w:rPr>
          <w:rFonts w:ascii="Times New Roman" w:eastAsia="Times New Roman" w:hAnsi="Times New Roman" w:cs="Times New Roman"/>
          <w:color w:val="000000" w:themeColor="text1"/>
          <w:sz w:val="28"/>
          <w:szCs w:val="28"/>
          <w:lang w:val="pt-BR" w:eastAsia="en-US"/>
        </w:rPr>
        <w:t>được phép.</w:t>
      </w:r>
    </w:p>
    <w:p w14:paraId="3719DC04" w14:textId="12760A3E" w:rsidR="00931DB6" w:rsidRPr="00713F12" w:rsidRDefault="00277AD0" w:rsidP="00B07019">
      <w:pPr>
        <w:spacing w:before="240" w:after="100"/>
        <w:ind w:firstLine="54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val="pt-BR" w:eastAsia="en-US"/>
        </w:rPr>
        <w:t>3</w:t>
      </w:r>
      <w:r w:rsidR="00174814" w:rsidRPr="00713F12">
        <w:rPr>
          <w:rFonts w:ascii="Times New Roman" w:eastAsia="Times New Roman" w:hAnsi="Times New Roman" w:cs="Times New Roman"/>
          <w:color w:val="000000" w:themeColor="text1"/>
          <w:sz w:val="28"/>
          <w:szCs w:val="28"/>
          <w:lang w:val="pt-BR" w:eastAsia="en-US"/>
        </w:rPr>
        <w:t xml:space="preserve">. </w:t>
      </w:r>
      <w:r w:rsidR="00931DB6" w:rsidRPr="00713F12">
        <w:rPr>
          <w:rFonts w:ascii="Times New Roman" w:eastAsia="Times New Roman" w:hAnsi="Times New Roman" w:cs="Times New Roman"/>
          <w:color w:val="000000" w:themeColor="text1"/>
          <w:sz w:val="28"/>
          <w:szCs w:val="28"/>
          <w:lang w:eastAsia="en-US"/>
        </w:rPr>
        <w:t>M</w:t>
      </w:r>
      <w:r w:rsidR="00931DB6" w:rsidRPr="00713F12">
        <w:rPr>
          <w:rFonts w:ascii="Times New Roman" w:eastAsia="Times New Roman" w:hAnsi="Times New Roman" w:cs="Times New Roman"/>
          <w:color w:val="000000" w:themeColor="text1"/>
          <w:sz w:val="28"/>
          <w:szCs w:val="28"/>
          <w:lang w:val="pt-BR" w:eastAsia="en-US"/>
        </w:rPr>
        <w:t>ọi giao dịch thu, chi</w:t>
      </w:r>
      <w:r w:rsidR="00A50525" w:rsidRPr="00713F12">
        <w:rPr>
          <w:rFonts w:ascii="Times New Roman" w:eastAsia="Times New Roman" w:hAnsi="Times New Roman" w:cs="Times New Roman"/>
          <w:color w:val="000000" w:themeColor="text1"/>
          <w:sz w:val="28"/>
          <w:szCs w:val="28"/>
          <w:lang w:val="pt-BR" w:eastAsia="en-US"/>
        </w:rPr>
        <w:t xml:space="preserve"> </w:t>
      </w:r>
      <w:r w:rsidR="00931DB6" w:rsidRPr="00713F12">
        <w:rPr>
          <w:rFonts w:ascii="Times New Roman" w:eastAsia="Times New Roman" w:hAnsi="Times New Roman" w:cs="Times New Roman"/>
          <w:color w:val="000000" w:themeColor="text1"/>
          <w:sz w:val="28"/>
          <w:szCs w:val="28"/>
          <w:lang w:val="pt-BR" w:eastAsia="en-US"/>
        </w:rPr>
        <w:t xml:space="preserve">theo quy định tại Điều </w:t>
      </w:r>
      <w:r w:rsidR="00931DB6" w:rsidRPr="00713F12">
        <w:rPr>
          <w:rFonts w:ascii="Times New Roman" w:eastAsia="Times New Roman" w:hAnsi="Times New Roman" w:cs="Times New Roman"/>
          <w:color w:val="000000" w:themeColor="text1"/>
          <w:sz w:val="28"/>
          <w:szCs w:val="28"/>
          <w:lang w:eastAsia="en-US"/>
        </w:rPr>
        <w:t>8</w:t>
      </w:r>
      <w:r w:rsidR="00931DB6" w:rsidRPr="00713F12">
        <w:rPr>
          <w:rFonts w:ascii="Times New Roman" w:eastAsia="Times New Roman" w:hAnsi="Times New Roman" w:cs="Times New Roman"/>
          <w:color w:val="000000" w:themeColor="text1"/>
          <w:sz w:val="28"/>
          <w:szCs w:val="28"/>
          <w:lang w:val="pt-BR" w:eastAsia="en-US"/>
        </w:rPr>
        <w:t xml:space="preserve">, Điều </w:t>
      </w:r>
      <w:r w:rsidR="00931DB6" w:rsidRPr="00713F12">
        <w:rPr>
          <w:rFonts w:ascii="Times New Roman" w:eastAsia="Times New Roman" w:hAnsi="Times New Roman" w:cs="Times New Roman"/>
          <w:color w:val="000000" w:themeColor="text1"/>
          <w:sz w:val="28"/>
          <w:szCs w:val="28"/>
          <w:lang w:eastAsia="en-US"/>
        </w:rPr>
        <w:t>9</w:t>
      </w:r>
      <w:r w:rsidR="00931DB6" w:rsidRPr="00713F12">
        <w:rPr>
          <w:rFonts w:ascii="Times New Roman" w:eastAsia="Times New Roman" w:hAnsi="Times New Roman" w:cs="Times New Roman"/>
          <w:color w:val="000000" w:themeColor="text1"/>
          <w:sz w:val="28"/>
          <w:szCs w:val="28"/>
          <w:lang w:val="pt-BR" w:eastAsia="en-US"/>
        </w:rPr>
        <w:t xml:space="preserve"> Thông tư này phải được thực hiện thông qua tài khoản vốn đầu tư.</w:t>
      </w:r>
    </w:p>
    <w:p w14:paraId="3C1E06C3" w14:textId="4FB9D294" w:rsidR="008001D5" w:rsidRPr="00713F12" w:rsidRDefault="00277AD0"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4</w:t>
      </w:r>
      <w:r w:rsidR="008001D5" w:rsidRPr="00713F12">
        <w:rPr>
          <w:rFonts w:ascii="Times New Roman" w:eastAsia="Times New Roman" w:hAnsi="Times New Roman" w:cs="Times New Roman"/>
          <w:color w:val="000000" w:themeColor="text1"/>
          <w:sz w:val="28"/>
          <w:szCs w:val="28"/>
          <w:lang w:val="pt-BR" w:eastAsia="en-US"/>
        </w:rPr>
        <w:t xml:space="preserve">. Nhà đầu tư có nhiều dự án đầu tư ở nước ngoài phải mở </w:t>
      </w:r>
      <w:r w:rsidR="00556F59" w:rsidRPr="00713F12">
        <w:rPr>
          <w:rFonts w:ascii="Times New Roman" w:eastAsia="Times New Roman" w:hAnsi="Times New Roman" w:cs="Times New Roman"/>
          <w:color w:val="000000" w:themeColor="text1"/>
          <w:sz w:val="28"/>
          <w:szCs w:val="28"/>
          <w:lang w:val="pt-BR" w:eastAsia="en-US"/>
        </w:rPr>
        <w:t xml:space="preserve">01 (một) </w:t>
      </w:r>
      <w:r w:rsidR="008001D5" w:rsidRPr="00713F12">
        <w:rPr>
          <w:rFonts w:ascii="Times New Roman" w:eastAsia="Times New Roman" w:hAnsi="Times New Roman" w:cs="Times New Roman"/>
          <w:color w:val="000000" w:themeColor="text1"/>
          <w:sz w:val="28"/>
          <w:szCs w:val="28"/>
          <w:lang w:val="pt-BR" w:eastAsia="en-US"/>
        </w:rPr>
        <w:t>tài khoản vốn đầu tư riêng biệt cho từng dự án</w:t>
      </w:r>
      <w:r w:rsidR="00186C44" w:rsidRPr="00713F12">
        <w:rPr>
          <w:rFonts w:ascii="Times New Roman" w:eastAsia="Times New Roman" w:hAnsi="Times New Roman" w:cs="Times New Roman"/>
          <w:color w:val="000000" w:themeColor="text1"/>
          <w:sz w:val="28"/>
          <w:szCs w:val="28"/>
          <w:lang w:val="pt-BR" w:eastAsia="en-US"/>
        </w:rPr>
        <w:t xml:space="preserve"> để chuyển </w:t>
      </w:r>
      <w:r w:rsidR="007F1C94" w:rsidRPr="00713F12">
        <w:rPr>
          <w:rFonts w:ascii="Times New Roman" w:eastAsia="Times New Roman" w:hAnsi="Times New Roman" w:cs="Times New Roman"/>
          <w:color w:val="000000" w:themeColor="text1"/>
          <w:sz w:val="28"/>
          <w:szCs w:val="28"/>
          <w:lang w:val="pt-BR" w:eastAsia="en-US"/>
        </w:rPr>
        <w:t>vốn</w:t>
      </w:r>
      <w:r w:rsidR="003D0D76" w:rsidRPr="00713F12">
        <w:rPr>
          <w:rFonts w:ascii="Times New Roman" w:eastAsia="Times New Roman" w:hAnsi="Times New Roman" w:cs="Times New Roman"/>
          <w:color w:val="000000" w:themeColor="text1"/>
          <w:sz w:val="28"/>
          <w:szCs w:val="28"/>
          <w:lang w:val="pt-BR" w:eastAsia="en-US"/>
        </w:rPr>
        <w:t xml:space="preserve"> </w:t>
      </w:r>
      <w:r w:rsidR="00186C44" w:rsidRPr="00713F12">
        <w:rPr>
          <w:rFonts w:ascii="Times New Roman" w:eastAsia="Times New Roman" w:hAnsi="Times New Roman" w:cs="Times New Roman"/>
          <w:color w:val="000000" w:themeColor="text1"/>
          <w:sz w:val="28"/>
          <w:szCs w:val="28"/>
          <w:lang w:val="pt-BR" w:eastAsia="en-US"/>
        </w:rPr>
        <w:t>ra nước ngoài cho dự án đó</w:t>
      </w:r>
      <w:r w:rsidR="008001D5" w:rsidRPr="00713F12">
        <w:rPr>
          <w:rFonts w:ascii="Times New Roman" w:eastAsia="Times New Roman" w:hAnsi="Times New Roman" w:cs="Times New Roman"/>
          <w:color w:val="000000" w:themeColor="text1"/>
          <w:sz w:val="28"/>
          <w:szCs w:val="28"/>
          <w:lang w:val="pt-BR" w:eastAsia="en-US"/>
        </w:rPr>
        <w:t>.</w:t>
      </w:r>
    </w:p>
    <w:p w14:paraId="45E75104" w14:textId="1F592A2F" w:rsidR="00F9199A" w:rsidRPr="00713F12" w:rsidRDefault="00277AD0" w:rsidP="00B07019">
      <w:pPr>
        <w:widowControl/>
        <w:spacing w:before="240" w:after="100"/>
        <w:ind w:firstLine="540"/>
        <w:jc w:val="both"/>
        <w:rPr>
          <w:rFonts w:ascii="Times New Roman" w:hAnsi="Times New Roman" w:cs="Times New Roman"/>
          <w:b/>
          <w:strike/>
          <w:color w:val="000000" w:themeColor="text1"/>
          <w:sz w:val="28"/>
          <w:szCs w:val="28"/>
          <w:lang w:val="pt-BR"/>
        </w:rPr>
      </w:pPr>
      <w:r w:rsidRPr="00713F12">
        <w:rPr>
          <w:rFonts w:ascii="Times New Roman" w:eastAsia="Times New Roman" w:hAnsi="Times New Roman" w:cs="Times New Roman"/>
          <w:color w:val="000000" w:themeColor="text1"/>
          <w:sz w:val="28"/>
          <w:szCs w:val="28"/>
          <w:lang w:val="pt-BR" w:eastAsia="en-US"/>
        </w:rPr>
        <w:t>5</w:t>
      </w:r>
      <w:r w:rsidR="008001D5" w:rsidRPr="00713F12">
        <w:rPr>
          <w:rFonts w:ascii="Times New Roman" w:eastAsia="Times New Roman" w:hAnsi="Times New Roman" w:cs="Times New Roman"/>
          <w:color w:val="000000" w:themeColor="text1"/>
          <w:sz w:val="28"/>
          <w:szCs w:val="28"/>
          <w:lang w:val="pt-BR" w:eastAsia="en-US"/>
        </w:rPr>
        <w:t xml:space="preserve">. Trường hợp dự án đầu tư ở nước ngoài có sự tham gia của nhiều nhà đầu tư, mỗi nhà đầu tư phải mở </w:t>
      </w:r>
      <w:r w:rsidR="006824FA" w:rsidRPr="00713F12">
        <w:rPr>
          <w:rFonts w:ascii="Times New Roman" w:eastAsia="Times New Roman" w:hAnsi="Times New Roman" w:cs="Times New Roman"/>
          <w:color w:val="000000" w:themeColor="text1"/>
          <w:sz w:val="28"/>
          <w:szCs w:val="28"/>
          <w:lang w:val="pt-BR" w:eastAsia="en-US"/>
        </w:rPr>
        <w:t xml:space="preserve">01 (một) </w:t>
      </w:r>
      <w:r w:rsidR="008001D5" w:rsidRPr="00713F12">
        <w:rPr>
          <w:rFonts w:ascii="Times New Roman" w:eastAsia="Times New Roman" w:hAnsi="Times New Roman" w:cs="Times New Roman"/>
          <w:color w:val="000000" w:themeColor="text1"/>
          <w:sz w:val="28"/>
          <w:szCs w:val="28"/>
          <w:lang w:val="pt-BR" w:eastAsia="en-US"/>
        </w:rPr>
        <w:t>tài khoản vốn đầu tư</w:t>
      </w:r>
      <w:r w:rsidR="00687A12" w:rsidRPr="00713F12">
        <w:rPr>
          <w:rFonts w:ascii="Times New Roman" w:eastAsia="Times New Roman" w:hAnsi="Times New Roman" w:cs="Times New Roman"/>
          <w:color w:val="000000" w:themeColor="text1"/>
          <w:sz w:val="28"/>
          <w:szCs w:val="28"/>
          <w:lang w:val="pt-BR" w:eastAsia="en-US"/>
        </w:rPr>
        <w:t xml:space="preserve"> </w:t>
      </w:r>
      <w:r w:rsidR="008001D5" w:rsidRPr="00713F12">
        <w:rPr>
          <w:rFonts w:ascii="Times New Roman" w:eastAsia="Times New Roman" w:hAnsi="Times New Roman" w:cs="Times New Roman"/>
          <w:color w:val="000000" w:themeColor="text1"/>
          <w:sz w:val="28"/>
          <w:szCs w:val="28"/>
          <w:lang w:val="pt-BR" w:eastAsia="en-US"/>
        </w:rPr>
        <w:t>riêng biệt để chuyển vốn ra nước ngoài.</w:t>
      </w:r>
      <w:r w:rsidR="00352DBC" w:rsidRPr="00713F12">
        <w:rPr>
          <w:rFonts w:ascii="Times New Roman" w:eastAsia="Times New Roman" w:hAnsi="Times New Roman" w:cs="Times New Roman"/>
          <w:color w:val="000000" w:themeColor="text1"/>
          <w:sz w:val="28"/>
          <w:szCs w:val="28"/>
          <w:lang w:val="pt-BR" w:eastAsia="en-US"/>
        </w:rPr>
        <w:t xml:space="preserve"> </w:t>
      </w:r>
    </w:p>
    <w:p w14:paraId="11C591BF" w14:textId="5734CF35" w:rsidR="00DF650D" w:rsidRPr="00713F12" w:rsidRDefault="00277AD0"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6. </w:t>
      </w:r>
      <w:r w:rsidR="00DF650D" w:rsidRPr="00713F12">
        <w:rPr>
          <w:rFonts w:ascii="Times New Roman" w:eastAsia="Times New Roman" w:hAnsi="Times New Roman" w:cs="Times New Roman"/>
          <w:color w:val="000000" w:themeColor="text1"/>
          <w:sz w:val="28"/>
          <w:szCs w:val="28"/>
          <w:lang w:val="pt-BR" w:eastAsia="en-US"/>
        </w:rPr>
        <w:t>Trường hợp có sự thay đổi nhà đầu tư Việt Nam thực h</w:t>
      </w:r>
      <w:r w:rsidR="00931DB6" w:rsidRPr="00713F12">
        <w:rPr>
          <w:rFonts w:ascii="Times New Roman" w:eastAsia="Times New Roman" w:hAnsi="Times New Roman" w:cs="Times New Roman"/>
          <w:color w:val="000000" w:themeColor="text1"/>
          <w:sz w:val="28"/>
          <w:szCs w:val="28"/>
          <w:lang w:val="pt-BR" w:eastAsia="en-US"/>
        </w:rPr>
        <w:t>iện dự án đầu tư ra nước ngoài do</w:t>
      </w:r>
      <w:r w:rsidR="00DF650D" w:rsidRPr="00713F12">
        <w:rPr>
          <w:rFonts w:ascii="Times New Roman" w:eastAsia="Times New Roman" w:hAnsi="Times New Roman" w:cs="Times New Roman"/>
          <w:color w:val="000000" w:themeColor="text1"/>
          <w:sz w:val="28"/>
          <w:szCs w:val="28"/>
          <w:lang w:val="pt-BR" w:eastAsia="en-US"/>
        </w:rPr>
        <w:t xml:space="preserve"> chuyển nhượng </w:t>
      </w:r>
      <w:r w:rsidR="00861A66" w:rsidRPr="00713F12">
        <w:rPr>
          <w:rFonts w:ascii="Times New Roman" w:eastAsia="Times New Roman" w:hAnsi="Times New Roman" w:cs="Times New Roman"/>
          <w:color w:val="000000" w:themeColor="text1"/>
          <w:sz w:val="28"/>
          <w:szCs w:val="28"/>
          <w:lang w:val="pt-BR" w:eastAsia="en-US"/>
        </w:rPr>
        <w:t>toàn bộ</w:t>
      </w:r>
      <w:r w:rsidR="00006693" w:rsidRPr="00713F12">
        <w:rPr>
          <w:rFonts w:ascii="Times New Roman" w:eastAsia="Times New Roman" w:hAnsi="Times New Roman" w:cs="Times New Roman"/>
          <w:color w:val="000000" w:themeColor="text1"/>
          <w:sz w:val="28"/>
          <w:szCs w:val="28"/>
          <w:lang w:val="pt-BR" w:eastAsia="en-US"/>
        </w:rPr>
        <w:t xml:space="preserve"> </w:t>
      </w:r>
      <w:r w:rsidR="0082196A" w:rsidRPr="00713F12">
        <w:rPr>
          <w:rFonts w:ascii="Times New Roman" w:eastAsia="Times New Roman" w:hAnsi="Times New Roman" w:cs="Times New Roman"/>
          <w:color w:val="000000" w:themeColor="text1"/>
          <w:sz w:val="28"/>
          <w:szCs w:val="28"/>
          <w:lang w:val="pt-BR" w:eastAsia="en-US"/>
        </w:rPr>
        <w:t>dự án dầu khí ở nước ngoài cho nhà đầu tư trong nước</w:t>
      </w:r>
      <w:r w:rsidR="00DF650D" w:rsidRPr="00713F12">
        <w:rPr>
          <w:rFonts w:ascii="Times New Roman" w:eastAsia="Times New Roman" w:hAnsi="Times New Roman" w:cs="Times New Roman"/>
          <w:color w:val="000000" w:themeColor="text1"/>
          <w:sz w:val="28"/>
          <w:szCs w:val="28"/>
          <w:lang w:val="pt-BR" w:eastAsia="en-US"/>
        </w:rPr>
        <w:t>, sau khi được cấp Giấy chứng nhận đăng ký</w:t>
      </w:r>
      <w:r w:rsidR="00B94E12" w:rsidRPr="00713F12">
        <w:rPr>
          <w:rFonts w:ascii="Times New Roman" w:eastAsia="Times New Roman" w:hAnsi="Times New Roman" w:cs="Times New Roman"/>
          <w:color w:val="000000" w:themeColor="text1"/>
          <w:sz w:val="28"/>
          <w:szCs w:val="28"/>
          <w:lang w:val="pt-BR" w:eastAsia="en-US"/>
        </w:rPr>
        <w:t xml:space="preserve"> </w:t>
      </w:r>
      <w:r w:rsidR="00DF650D" w:rsidRPr="00713F12">
        <w:rPr>
          <w:rFonts w:ascii="Times New Roman" w:eastAsia="Times New Roman" w:hAnsi="Times New Roman" w:cs="Times New Roman"/>
          <w:color w:val="000000" w:themeColor="text1"/>
          <w:sz w:val="28"/>
          <w:szCs w:val="28"/>
          <w:lang w:val="pt-BR" w:eastAsia="en-US"/>
        </w:rPr>
        <w:t>đầu tư</w:t>
      </w:r>
      <w:r w:rsidR="00B94E12" w:rsidRPr="00713F12">
        <w:rPr>
          <w:rFonts w:ascii="Times New Roman" w:eastAsia="Times New Roman" w:hAnsi="Times New Roman" w:cs="Times New Roman"/>
          <w:color w:val="000000" w:themeColor="text1"/>
          <w:sz w:val="28"/>
          <w:szCs w:val="28"/>
          <w:lang w:val="pt-BR" w:eastAsia="en-US"/>
        </w:rPr>
        <w:t xml:space="preserve"> ra nước ngoài</w:t>
      </w:r>
      <w:r w:rsidR="00DF650D" w:rsidRPr="00713F12">
        <w:rPr>
          <w:rFonts w:ascii="Times New Roman" w:eastAsia="Times New Roman" w:hAnsi="Times New Roman" w:cs="Times New Roman"/>
          <w:color w:val="000000" w:themeColor="text1"/>
          <w:sz w:val="28"/>
          <w:szCs w:val="28"/>
          <w:lang w:val="pt-BR" w:eastAsia="en-US"/>
        </w:rPr>
        <w:t xml:space="preserve"> điều chỉnh, nhà đầu tư cũ phải đóng tài khoản vốn đầu tư,</w:t>
      </w:r>
      <w:r w:rsidR="000D0B18" w:rsidRPr="00713F12">
        <w:rPr>
          <w:rFonts w:ascii="Times New Roman" w:eastAsia="Times New Roman" w:hAnsi="Times New Roman" w:cs="Times New Roman"/>
          <w:color w:val="000000" w:themeColor="text1"/>
          <w:sz w:val="28"/>
          <w:szCs w:val="28"/>
          <w:lang w:val="pt-BR" w:eastAsia="en-US"/>
        </w:rPr>
        <w:t xml:space="preserve"> </w:t>
      </w:r>
      <w:r w:rsidR="00DF650D" w:rsidRPr="00713F12">
        <w:rPr>
          <w:rFonts w:ascii="Times New Roman" w:eastAsia="Times New Roman" w:hAnsi="Times New Roman" w:cs="Times New Roman"/>
          <w:color w:val="000000" w:themeColor="text1"/>
          <w:sz w:val="28"/>
          <w:szCs w:val="28"/>
          <w:lang w:val="pt-BR" w:eastAsia="en-US"/>
        </w:rPr>
        <w:t xml:space="preserve">nhà đầu tư mới phải mở tài khoản vốn đầu tư mới </w:t>
      </w:r>
      <w:r w:rsidR="00F42975" w:rsidRPr="00713F12">
        <w:rPr>
          <w:rFonts w:ascii="Times New Roman" w:eastAsia="Times New Roman" w:hAnsi="Times New Roman" w:cs="Times New Roman"/>
          <w:color w:val="000000" w:themeColor="text1"/>
          <w:sz w:val="28"/>
          <w:szCs w:val="28"/>
          <w:lang w:val="pt-BR" w:eastAsia="en-US"/>
        </w:rPr>
        <w:t xml:space="preserve">và đăng ký giao dịch ngoại hối </w:t>
      </w:r>
      <w:r w:rsidR="0041551F" w:rsidRPr="00713F12">
        <w:rPr>
          <w:rFonts w:ascii="Times New Roman" w:eastAsia="Times New Roman" w:hAnsi="Times New Roman" w:cs="Times New Roman"/>
          <w:color w:val="000000" w:themeColor="text1"/>
          <w:sz w:val="28"/>
          <w:szCs w:val="28"/>
          <w:lang w:val="pt-BR" w:eastAsia="en-US"/>
        </w:rPr>
        <w:t xml:space="preserve">liên quan đến đầu tư ra nước ngoài trong hoạt động dầu khí </w:t>
      </w:r>
      <w:r w:rsidR="00F42975" w:rsidRPr="00713F12">
        <w:rPr>
          <w:rFonts w:ascii="Times New Roman" w:eastAsia="Times New Roman" w:hAnsi="Times New Roman" w:cs="Times New Roman"/>
          <w:color w:val="000000" w:themeColor="text1"/>
          <w:sz w:val="28"/>
          <w:szCs w:val="28"/>
          <w:lang w:val="pt-BR" w:eastAsia="en-US"/>
        </w:rPr>
        <w:t>với Ngân hàng Nhà nước</w:t>
      </w:r>
      <w:r w:rsidR="003A332E" w:rsidRPr="00713F12">
        <w:rPr>
          <w:rFonts w:ascii="Times New Roman" w:eastAsia="Times New Roman" w:hAnsi="Times New Roman" w:cs="Times New Roman"/>
          <w:color w:val="000000" w:themeColor="text1"/>
          <w:sz w:val="28"/>
          <w:szCs w:val="28"/>
          <w:lang w:val="pt-BR" w:eastAsia="en-US"/>
        </w:rPr>
        <w:t xml:space="preserve"> chi nhánh</w:t>
      </w:r>
      <w:r w:rsidR="00A40C32" w:rsidRPr="00713F12">
        <w:rPr>
          <w:rFonts w:ascii="Times New Roman" w:eastAsia="Times New Roman" w:hAnsi="Times New Roman" w:cs="Times New Roman"/>
          <w:color w:val="000000" w:themeColor="text1"/>
          <w:sz w:val="28"/>
          <w:szCs w:val="28"/>
          <w:lang w:val="pt-BR" w:eastAsia="en-US"/>
        </w:rPr>
        <w:t xml:space="preserve"> khu vực</w:t>
      </w:r>
      <w:r w:rsidR="00F42975" w:rsidRPr="00713F12">
        <w:rPr>
          <w:rFonts w:ascii="Times New Roman" w:eastAsia="Times New Roman" w:hAnsi="Times New Roman" w:cs="Times New Roman"/>
          <w:color w:val="000000" w:themeColor="text1"/>
          <w:sz w:val="28"/>
          <w:szCs w:val="28"/>
          <w:lang w:val="pt-BR" w:eastAsia="en-US"/>
        </w:rPr>
        <w:t xml:space="preserve"> theo quy định tại Chương IV Thông tư này </w:t>
      </w:r>
      <w:r w:rsidR="00DF650D" w:rsidRPr="00713F12">
        <w:rPr>
          <w:rFonts w:ascii="Times New Roman" w:eastAsia="Times New Roman" w:hAnsi="Times New Roman" w:cs="Times New Roman"/>
          <w:color w:val="000000" w:themeColor="text1"/>
          <w:sz w:val="28"/>
          <w:szCs w:val="28"/>
          <w:lang w:val="pt-BR" w:eastAsia="en-US"/>
        </w:rPr>
        <w:t xml:space="preserve">để tiếp tục thực hiện các giao dịch </w:t>
      </w:r>
      <w:r w:rsidR="00B94E12" w:rsidRPr="00713F12">
        <w:rPr>
          <w:rFonts w:ascii="Times New Roman" w:eastAsia="Times New Roman" w:hAnsi="Times New Roman" w:cs="Times New Roman"/>
          <w:color w:val="000000" w:themeColor="text1"/>
          <w:sz w:val="28"/>
          <w:szCs w:val="28"/>
          <w:lang w:val="pt-BR" w:eastAsia="en-US"/>
        </w:rPr>
        <w:t xml:space="preserve">thu, chi </w:t>
      </w:r>
      <w:r w:rsidR="00DF650D" w:rsidRPr="00713F12">
        <w:rPr>
          <w:rFonts w:ascii="Times New Roman" w:eastAsia="Times New Roman" w:hAnsi="Times New Roman" w:cs="Times New Roman"/>
          <w:color w:val="000000" w:themeColor="text1"/>
          <w:sz w:val="28"/>
          <w:szCs w:val="28"/>
          <w:lang w:val="pt-BR" w:eastAsia="en-US"/>
        </w:rPr>
        <w:t xml:space="preserve">liên quan đến đầu tư ra nước ngoài </w:t>
      </w:r>
      <w:r w:rsidR="00FC5A09" w:rsidRPr="00713F12">
        <w:rPr>
          <w:rFonts w:ascii="Times New Roman" w:eastAsia="Times New Roman" w:hAnsi="Times New Roman" w:cs="Times New Roman"/>
          <w:color w:val="000000" w:themeColor="text1"/>
          <w:sz w:val="28"/>
          <w:szCs w:val="28"/>
          <w:lang w:val="pt-BR" w:eastAsia="en-US"/>
        </w:rPr>
        <w:t xml:space="preserve">trong </w:t>
      </w:r>
      <w:r w:rsidR="00B94E12" w:rsidRPr="00713F12">
        <w:rPr>
          <w:rFonts w:ascii="Times New Roman" w:eastAsia="Times New Roman" w:hAnsi="Times New Roman" w:cs="Times New Roman"/>
          <w:color w:val="000000" w:themeColor="text1"/>
          <w:sz w:val="28"/>
          <w:szCs w:val="28"/>
          <w:lang w:val="pt-BR" w:eastAsia="en-US"/>
        </w:rPr>
        <w:t xml:space="preserve">hoạt động </w:t>
      </w:r>
      <w:r w:rsidR="00DF650D" w:rsidRPr="00713F12">
        <w:rPr>
          <w:rFonts w:ascii="Times New Roman" w:eastAsia="Times New Roman" w:hAnsi="Times New Roman" w:cs="Times New Roman"/>
          <w:color w:val="000000" w:themeColor="text1"/>
          <w:sz w:val="28"/>
          <w:szCs w:val="28"/>
          <w:lang w:val="pt-BR" w:eastAsia="en-US"/>
        </w:rPr>
        <w:t>dầu khí</w:t>
      </w:r>
      <w:r w:rsidR="00FE0401" w:rsidRPr="00713F12">
        <w:rPr>
          <w:rFonts w:ascii="Times New Roman" w:eastAsia="Times New Roman" w:hAnsi="Times New Roman" w:cs="Times New Roman"/>
          <w:color w:val="000000" w:themeColor="text1"/>
          <w:sz w:val="28"/>
          <w:szCs w:val="28"/>
          <w:lang w:val="pt-BR" w:eastAsia="en-US"/>
        </w:rPr>
        <w:t xml:space="preserve">. </w:t>
      </w:r>
    </w:p>
    <w:p w14:paraId="6375034F" w14:textId="51C9BDA5" w:rsidR="005F5AB1" w:rsidRPr="00713F12" w:rsidRDefault="00277AD0" w:rsidP="00B07019">
      <w:pPr>
        <w:widowControl/>
        <w:tabs>
          <w:tab w:val="left" w:pos="810"/>
        </w:tabs>
        <w:spacing w:before="240" w:after="100"/>
        <w:ind w:firstLine="540"/>
        <w:jc w:val="both"/>
        <w:rPr>
          <w:rFonts w:ascii="Times New Roman" w:hAnsi="Times New Roman"/>
          <w:iCs/>
          <w:color w:val="000000" w:themeColor="text1"/>
          <w:sz w:val="28"/>
          <w:szCs w:val="28"/>
          <w:lang w:val="pt-BR"/>
        </w:rPr>
      </w:pPr>
      <w:r w:rsidRPr="00713F12">
        <w:rPr>
          <w:rFonts w:ascii="Times New Roman" w:eastAsia="Times New Roman" w:hAnsi="Times New Roman" w:cs="Times New Roman"/>
          <w:color w:val="000000" w:themeColor="text1"/>
          <w:sz w:val="28"/>
          <w:szCs w:val="28"/>
          <w:lang w:val="pt-BR" w:eastAsia="en-US"/>
        </w:rPr>
        <w:t>7.</w:t>
      </w:r>
      <w:r w:rsidR="008001D5" w:rsidRPr="00713F12">
        <w:rPr>
          <w:rFonts w:ascii="Times New Roman" w:eastAsia="Times New Roman" w:hAnsi="Times New Roman" w:cs="Times New Roman"/>
          <w:color w:val="000000" w:themeColor="text1"/>
          <w:sz w:val="28"/>
          <w:szCs w:val="28"/>
          <w:lang w:val="pt-BR" w:eastAsia="en-US"/>
        </w:rPr>
        <w:t xml:space="preserve"> </w:t>
      </w:r>
      <w:r w:rsidR="00EF526F" w:rsidRPr="00713F12">
        <w:rPr>
          <w:rFonts w:ascii="Times New Roman" w:hAnsi="Times New Roman"/>
          <w:iCs/>
          <w:color w:val="000000" w:themeColor="text1"/>
          <w:sz w:val="28"/>
          <w:szCs w:val="28"/>
          <w:lang w:val="pt-BR"/>
        </w:rPr>
        <w:t>N</w:t>
      </w:r>
      <w:r w:rsidR="00EF526F" w:rsidRPr="00713F12">
        <w:rPr>
          <w:rFonts w:ascii="Times New Roman" w:hAnsi="Times New Roman"/>
          <w:iCs/>
          <w:color w:val="000000" w:themeColor="text1"/>
          <w:sz w:val="28"/>
          <w:szCs w:val="28"/>
        </w:rPr>
        <w:t xml:space="preserve">hà đầu tư </w:t>
      </w:r>
      <w:r w:rsidR="00EF526F" w:rsidRPr="00713F12">
        <w:rPr>
          <w:rFonts w:ascii="Times New Roman" w:hAnsi="Times New Roman"/>
          <w:iCs/>
          <w:color w:val="000000" w:themeColor="text1"/>
          <w:sz w:val="28"/>
          <w:szCs w:val="28"/>
          <w:lang w:val="pt-BR"/>
        </w:rPr>
        <w:t xml:space="preserve">khi </w:t>
      </w:r>
      <w:r w:rsidR="00EF526F" w:rsidRPr="00713F12">
        <w:rPr>
          <w:rFonts w:ascii="Times New Roman" w:eastAsia="Times New Roman" w:hAnsi="Times New Roman" w:cs="Times New Roman"/>
          <w:color w:val="000000" w:themeColor="text1"/>
          <w:sz w:val="28"/>
          <w:szCs w:val="28"/>
          <w:lang w:val="pt-BR" w:eastAsia="en-US"/>
        </w:rPr>
        <w:t xml:space="preserve">thay đổi tài khoản vốn đầu tư bằng </w:t>
      </w:r>
      <w:r w:rsidR="00234577" w:rsidRPr="00713F12">
        <w:rPr>
          <w:rFonts w:ascii="Times New Roman" w:eastAsia="Times New Roman" w:hAnsi="Times New Roman" w:cs="Times New Roman"/>
          <w:color w:val="000000" w:themeColor="text1"/>
          <w:sz w:val="28"/>
          <w:szCs w:val="28"/>
          <w:lang w:val="pt-BR" w:eastAsia="en-US"/>
        </w:rPr>
        <w:t>loại ngoại tệ</w:t>
      </w:r>
      <w:r w:rsidR="00EF526F" w:rsidRPr="00713F12">
        <w:rPr>
          <w:rFonts w:ascii="Times New Roman" w:eastAsia="Times New Roman" w:hAnsi="Times New Roman" w:cs="Times New Roman"/>
          <w:color w:val="000000" w:themeColor="text1"/>
          <w:sz w:val="28"/>
          <w:szCs w:val="28"/>
          <w:lang w:val="pt-BR" w:eastAsia="en-US"/>
        </w:rPr>
        <w:t xml:space="preserve"> khác hoặc thay đổi </w:t>
      </w:r>
      <w:r w:rsidR="000150D6"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00EF526F" w:rsidRPr="00713F12">
        <w:rPr>
          <w:rFonts w:ascii="Times New Roman" w:eastAsia="Times New Roman" w:hAnsi="Times New Roman" w:cs="Times New Roman"/>
          <w:color w:val="000000" w:themeColor="text1"/>
          <w:sz w:val="28"/>
          <w:szCs w:val="28"/>
          <w:lang w:val="pt-BR" w:eastAsia="en-US"/>
        </w:rPr>
        <w:t xml:space="preserve"> nơi mở tài khoản vốn đầu tư</w:t>
      </w:r>
      <w:r w:rsidR="00EF526F" w:rsidRPr="00713F12">
        <w:rPr>
          <w:rFonts w:ascii="Times New Roman" w:hAnsi="Times New Roman"/>
          <w:iCs/>
          <w:color w:val="000000" w:themeColor="text1"/>
          <w:sz w:val="28"/>
          <w:szCs w:val="28"/>
          <w:lang w:val="pt-BR"/>
        </w:rPr>
        <w:t xml:space="preserve"> thực hiện theo nguyên tắc</w:t>
      </w:r>
      <w:r w:rsidR="00A274B2" w:rsidRPr="00713F12">
        <w:rPr>
          <w:rFonts w:ascii="Times New Roman" w:hAnsi="Times New Roman"/>
          <w:iCs/>
          <w:color w:val="000000" w:themeColor="text1"/>
          <w:sz w:val="28"/>
          <w:szCs w:val="28"/>
          <w:lang w:val="pt-BR"/>
        </w:rPr>
        <w:t xml:space="preserve"> sau:</w:t>
      </w:r>
    </w:p>
    <w:p w14:paraId="1B0CCD03" w14:textId="36D3B35B"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a) Mở tài khoản vốn đầu tư bằng </w:t>
      </w:r>
      <w:r w:rsidR="00234577" w:rsidRPr="00713F12">
        <w:rPr>
          <w:rFonts w:ascii="Times New Roman" w:eastAsia="Times New Roman" w:hAnsi="Times New Roman" w:cs="Times New Roman"/>
          <w:color w:val="000000" w:themeColor="text1"/>
          <w:sz w:val="28"/>
          <w:szCs w:val="28"/>
          <w:lang w:val="pt-BR" w:eastAsia="en-US"/>
        </w:rPr>
        <w:t>loại ngoại tệ</w:t>
      </w:r>
      <w:r w:rsidRPr="00713F12">
        <w:rPr>
          <w:rFonts w:ascii="Times New Roman" w:eastAsia="Times New Roman" w:hAnsi="Times New Roman" w:cs="Times New Roman"/>
          <w:color w:val="000000" w:themeColor="text1"/>
          <w:sz w:val="28"/>
          <w:szCs w:val="28"/>
          <w:lang w:val="pt-BR" w:eastAsia="en-US"/>
        </w:rPr>
        <w:t xml:space="preserve"> khác hoặc tài khoản vốn đầu tư tại </w:t>
      </w:r>
      <w:r w:rsidR="00BE55A5" w:rsidRPr="00713F12">
        <w:rPr>
          <w:rFonts w:ascii="Times New Roman" w:eastAsia="Times New Roman" w:hAnsi="Times New Roman" w:cs="Times New Roman"/>
          <w:color w:val="000000" w:themeColor="text1"/>
          <w:sz w:val="28"/>
          <w:szCs w:val="28"/>
          <w:lang w:val="pt-BR" w:eastAsia="en-US"/>
        </w:rPr>
        <w:t xml:space="preserve">ngân hàng </w:t>
      </w:r>
      <w:r w:rsidR="005A5957" w:rsidRPr="00713F12">
        <w:rPr>
          <w:rFonts w:ascii="Times New Roman" w:eastAsia="Times New Roman" w:hAnsi="Times New Roman" w:cs="Times New Roman"/>
          <w:color w:val="000000" w:themeColor="text1"/>
          <w:sz w:val="28"/>
          <w:szCs w:val="28"/>
          <w:lang w:val="pt-BR" w:eastAsia="en-US"/>
        </w:rPr>
        <w:t>được phép</w:t>
      </w:r>
      <w:r w:rsidRPr="00713F12">
        <w:rPr>
          <w:rFonts w:ascii="Times New Roman" w:eastAsia="Times New Roman" w:hAnsi="Times New Roman" w:cs="Times New Roman"/>
          <w:color w:val="000000" w:themeColor="text1"/>
          <w:sz w:val="28"/>
          <w:szCs w:val="28"/>
          <w:lang w:val="pt-BR" w:eastAsia="en-US"/>
        </w:rPr>
        <w:t xml:space="preserve"> khác;</w:t>
      </w:r>
    </w:p>
    <w:p w14:paraId="52633EF9" w14:textId="1901DA3D" w:rsidR="008D387A"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b) Đăng ký thay đổi </w:t>
      </w:r>
      <w:r w:rsidR="00F652EF" w:rsidRPr="00713F12">
        <w:rPr>
          <w:rFonts w:ascii="Times New Roman" w:eastAsia="Times New Roman" w:hAnsi="Times New Roman" w:cs="Times New Roman"/>
          <w:color w:val="000000" w:themeColor="text1"/>
          <w:sz w:val="28"/>
          <w:szCs w:val="28"/>
          <w:lang w:val="pt-BR" w:eastAsia="en-US"/>
        </w:rPr>
        <w:t>giao dịch ngoại hối liên quan đến đầu tư ra nước ngoài trong hoạt động dầu khí</w:t>
      </w:r>
      <w:r w:rsidR="00B269B4"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với Ngân hàng Nhà nước </w:t>
      </w:r>
      <w:r w:rsidR="003A332E" w:rsidRPr="00713F12">
        <w:rPr>
          <w:rFonts w:ascii="Times New Roman" w:eastAsia="Times New Roman" w:hAnsi="Times New Roman" w:cs="Times New Roman"/>
          <w:color w:val="000000" w:themeColor="text1"/>
          <w:sz w:val="28"/>
          <w:szCs w:val="28"/>
          <w:lang w:val="pt-BR" w:eastAsia="en-US"/>
        </w:rPr>
        <w:t xml:space="preserve">chi nhánh khu vực </w:t>
      </w:r>
      <w:r w:rsidRPr="00713F12">
        <w:rPr>
          <w:rFonts w:ascii="Times New Roman" w:eastAsia="Times New Roman" w:hAnsi="Times New Roman" w:cs="Times New Roman"/>
          <w:color w:val="000000" w:themeColor="text1"/>
          <w:sz w:val="28"/>
          <w:szCs w:val="28"/>
          <w:lang w:val="pt-BR" w:eastAsia="en-US"/>
        </w:rPr>
        <w:t xml:space="preserve">theo quy định tại Chương IV Thông tư này; </w:t>
      </w:r>
    </w:p>
    <w:p w14:paraId="2F14EA58" w14:textId="771E1E2A" w:rsidR="00D5662B" w:rsidRPr="00713F12" w:rsidRDefault="008001D5" w:rsidP="00B07019">
      <w:pPr>
        <w:widowControl/>
        <w:spacing w:before="240" w:after="100"/>
        <w:ind w:firstLine="540"/>
        <w:jc w:val="both"/>
        <w:rPr>
          <w:i/>
          <w:color w:val="000000" w:themeColor="text1"/>
        </w:rPr>
      </w:pPr>
      <w:r w:rsidRPr="00713F12">
        <w:rPr>
          <w:rFonts w:ascii="Times New Roman" w:hAnsi="Times New Roman" w:cs="Times New Roman"/>
          <w:color w:val="000000" w:themeColor="text1"/>
          <w:sz w:val="28"/>
          <w:szCs w:val="28"/>
          <w:lang w:val="pt-BR"/>
        </w:rPr>
        <w:lastRenderedPageBreak/>
        <w:t xml:space="preserve">c) </w:t>
      </w:r>
      <w:r w:rsidR="0071422C" w:rsidRPr="00713F12">
        <w:rPr>
          <w:rFonts w:ascii="Times New Roman" w:hAnsi="Times New Roman" w:cs="Times New Roman"/>
          <w:color w:val="000000" w:themeColor="text1"/>
          <w:sz w:val="28"/>
          <w:szCs w:val="28"/>
          <w:lang w:val="pt-BR"/>
        </w:rPr>
        <w:t xml:space="preserve">Nhà đầu tư phải chuyển toàn bộ số dư trên tài khoản vốn đầu tư </w:t>
      </w:r>
      <w:r w:rsidR="00E63601" w:rsidRPr="00713F12">
        <w:rPr>
          <w:rFonts w:ascii="Times New Roman" w:hAnsi="Times New Roman" w:cs="Times New Roman"/>
          <w:color w:val="000000" w:themeColor="text1"/>
          <w:sz w:val="28"/>
          <w:szCs w:val="28"/>
          <w:lang w:val="pt-BR"/>
        </w:rPr>
        <w:t xml:space="preserve">bằng </w:t>
      </w:r>
      <w:r w:rsidR="00402588" w:rsidRPr="00713F12">
        <w:rPr>
          <w:rFonts w:ascii="Times New Roman" w:hAnsi="Times New Roman" w:cs="Times New Roman"/>
          <w:color w:val="000000" w:themeColor="text1"/>
          <w:sz w:val="28"/>
          <w:szCs w:val="28"/>
          <w:lang w:val="pt-BR"/>
        </w:rPr>
        <w:t>01</w:t>
      </w:r>
      <w:r w:rsidR="00234577" w:rsidRPr="00713F12">
        <w:rPr>
          <w:rFonts w:ascii="Times New Roman" w:hAnsi="Times New Roman" w:cs="Times New Roman"/>
          <w:color w:val="000000" w:themeColor="text1"/>
          <w:sz w:val="28"/>
          <w:szCs w:val="28"/>
          <w:lang w:val="pt-BR"/>
        </w:rPr>
        <w:t xml:space="preserve"> </w:t>
      </w:r>
      <w:r w:rsidR="00402588" w:rsidRPr="00713F12">
        <w:rPr>
          <w:rFonts w:ascii="Times New Roman" w:hAnsi="Times New Roman" w:cs="Times New Roman"/>
          <w:color w:val="000000" w:themeColor="text1"/>
          <w:sz w:val="28"/>
          <w:szCs w:val="28"/>
          <w:lang w:val="pt-BR"/>
        </w:rPr>
        <w:t>(</w:t>
      </w:r>
      <w:r w:rsidR="00E63601" w:rsidRPr="00713F12">
        <w:rPr>
          <w:rFonts w:ascii="Times New Roman" w:hAnsi="Times New Roman" w:cs="Times New Roman"/>
          <w:color w:val="000000" w:themeColor="text1"/>
          <w:sz w:val="28"/>
          <w:szCs w:val="28"/>
          <w:lang w:val="pt-BR"/>
        </w:rPr>
        <w:t>một</w:t>
      </w:r>
      <w:r w:rsidR="00402588" w:rsidRPr="00713F12">
        <w:rPr>
          <w:rFonts w:ascii="Times New Roman" w:hAnsi="Times New Roman" w:cs="Times New Roman"/>
          <w:color w:val="000000" w:themeColor="text1"/>
          <w:sz w:val="28"/>
          <w:szCs w:val="28"/>
          <w:lang w:val="pt-BR"/>
        </w:rPr>
        <w:t>)</w:t>
      </w:r>
      <w:r w:rsidR="00E63601" w:rsidRPr="00713F12">
        <w:rPr>
          <w:rFonts w:ascii="Times New Roman" w:hAnsi="Times New Roman" w:cs="Times New Roman"/>
          <w:color w:val="000000" w:themeColor="text1"/>
          <w:sz w:val="28"/>
          <w:szCs w:val="28"/>
          <w:lang w:val="pt-BR"/>
        </w:rPr>
        <w:t xml:space="preserve"> loại </w:t>
      </w:r>
      <w:r w:rsidR="00234577" w:rsidRPr="00713F12">
        <w:rPr>
          <w:rFonts w:ascii="Times New Roman" w:hAnsi="Times New Roman" w:cs="Times New Roman"/>
          <w:color w:val="000000" w:themeColor="text1"/>
          <w:sz w:val="28"/>
          <w:szCs w:val="28"/>
          <w:lang w:val="pt-BR"/>
        </w:rPr>
        <w:t>ngoại tệ</w:t>
      </w:r>
      <w:r w:rsidR="00E63601" w:rsidRPr="00713F12">
        <w:rPr>
          <w:rFonts w:ascii="Times New Roman" w:hAnsi="Times New Roman" w:cs="Times New Roman"/>
          <w:color w:val="000000" w:themeColor="text1"/>
          <w:sz w:val="28"/>
          <w:szCs w:val="28"/>
          <w:lang w:val="pt-BR"/>
        </w:rPr>
        <w:t xml:space="preserve"> </w:t>
      </w:r>
      <w:r w:rsidR="0071422C" w:rsidRPr="00713F12">
        <w:rPr>
          <w:rFonts w:ascii="Times New Roman" w:hAnsi="Times New Roman" w:cs="Times New Roman"/>
          <w:color w:val="000000" w:themeColor="text1"/>
          <w:sz w:val="28"/>
          <w:szCs w:val="28"/>
          <w:lang w:val="pt-BR"/>
        </w:rPr>
        <w:t xml:space="preserve">đã mở trước đây sang tài khoản </w:t>
      </w:r>
      <w:r w:rsidR="00E63601" w:rsidRPr="00713F12">
        <w:rPr>
          <w:rFonts w:ascii="Times New Roman" w:hAnsi="Times New Roman" w:cs="Times New Roman"/>
          <w:color w:val="000000" w:themeColor="text1"/>
          <w:sz w:val="28"/>
          <w:szCs w:val="28"/>
          <w:lang w:val="pt-BR"/>
        </w:rPr>
        <w:t xml:space="preserve">vốn đầu tư bằng </w:t>
      </w:r>
      <w:r w:rsidR="00234577" w:rsidRPr="00713F12">
        <w:rPr>
          <w:rFonts w:ascii="Times New Roman" w:hAnsi="Times New Roman" w:cs="Times New Roman"/>
          <w:color w:val="000000" w:themeColor="text1"/>
          <w:sz w:val="28"/>
          <w:szCs w:val="28"/>
          <w:lang w:val="pt-BR"/>
        </w:rPr>
        <w:t>loại ngoại tệ</w:t>
      </w:r>
      <w:r w:rsidR="00E63601" w:rsidRPr="00713F12">
        <w:rPr>
          <w:rFonts w:ascii="Times New Roman" w:hAnsi="Times New Roman" w:cs="Times New Roman"/>
          <w:color w:val="000000" w:themeColor="text1"/>
          <w:sz w:val="28"/>
          <w:szCs w:val="28"/>
          <w:lang w:val="pt-BR"/>
        </w:rPr>
        <w:t xml:space="preserve"> khác</w:t>
      </w:r>
      <w:r w:rsidR="0071422C" w:rsidRPr="00713F12">
        <w:rPr>
          <w:rFonts w:ascii="Times New Roman" w:hAnsi="Times New Roman" w:cs="Times New Roman"/>
          <w:color w:val="000000" w:themeColor="text1"/>
          <w:sz w:val="28"/>
          <w:szCs w:val="28"/>
          <w:lang w:val="pt-BR"/>
        </w:rPr>
        <w:t xml:space="preserve"> hoặc chuyển toàn bộ số dư của tài khoản vốn đầu tư đã mở trước đây sang tài khoản vốn đầu tư mới tại </w:t>
      </w:r>
      <w:r w:rsidR="00365728" w:rsidRPr="00713F12">
        <w:rPr>
          <w:rFonts w:ascii="Times New Roman" w:hAnsi="Times New Roman" w:cs="Times New Roman"/>
          <w:color w:val="000000" w:themeColor="text1"/>
          <w:sz w:val="28"/>
          <w:szCs w:val="28"/>
          <w:lang w:val="pt-BR"/>
        </w:rPr>
        <w:t>ngân hàng</w:t>
      </w:r>
      <w:r w:rsidR="0071422C" w:rsidRPr="00713F12">
        <w:rPr>
          <w:rFonts w:ascii="Times New Roman" w:hAnsi="Times New Roman" w:cs="Times New Roman"/>
          <w:color w:val="000000" w:themeColor="text1"/>
          <w:sz w:val="28"/>
          <w:szCs w:val="28"/>
          <w:lang w:val="pt-BR"/>
        </w:rPr>
        <w:t xml:space="preserve"> được phép khác, đồng thời phải đóng tài khoản vốn đầu tư đã mở trước đây trong thời hạn 05 ngày </w:t>
      </w:r>
      <w:r w:rsidR="00073692" w:rsidRPr="00713F12">
        <w:rPr>
          <w:rFonts w:ascii="Times New Roman" w:hAnsi="Times New Roman" w:cs="Times New Roman"/>
          <w:color w:val="000000" w:themeColor="text1"/>
          <w:sz w:val="28"/>
          <w:szCs w:val="28"/>
          <w:lang w:val="pt-BR"/>
        </w:rPr>
        <w:t xml:space="preserve">làm </w:t>
      </w:r>
      <w:r w:rsidR="00D5662B" w:rsidRPr="00713F12">
        <w:rPr>
          <w:rFonts w:ascii="Times New Roman" w:hAnsi="Times New Roman" w:cs="Times New Roman"/>
          <w:color w:val="000000" w:themeColor="text1"/>
          <w:sz w:val="28"/>
          <w:szCs w:val="28"/>
          <w:lang w:val="pt-BR"/>
        </w:rPr>
        <w:t xml:space="preserve">việc </w:t>
      </w:r>
      <w:r w:rsidR="00D5662B" w:rsidRPr="00713F12">
        <w:rPr>
          <w:rFonts w:ascii="Times New Roman" w:hAnsi="Times New Roman" w:cs="Times New Roman"/>
          <w:color w:val="000000" w:themeColor="text1"/>
          <w:sz w:val="28"/>
          <w:szCs w:val="28"/>
        </w:rPr>
        <w:t xml:space="preserve">kể từ được Ngân hàng Nhà nước </w:t>
      </w:r>
      <w:r w:rsidR="003A332E" w:rsidRPr="00713F12">
        <w:rPr>
          <w:rFonts w:ascii="Times New Roman" w:eastAsia="Times New Roman" w:hAnsi="Times New Roman" w:cs="Times New Roman"/>
          <w:color w:val="000000" w:themeColor="text1"/>
          <w:sz w:val="28"/>
          <w:szCs w:val="28"/>
          <w:lang w:val="pt-BR" w:eastAsia="en-US"/>
        </w:rPr>
        <w:t xml:space="preserve">chi nhánh khu vực </w:t>
      </w:r>
      <w:r w:rsidR="002C1AC7" w:rsidRPr="00713F12">
        <w:rPr>
          <w:rFonts w:ascii="Times New Roman" w:hAnsi="Times New Roman" w:cs="Times New Roman"/>
          <w:color w:val="000000" w:themeColor="text1"/>
          <w:sz w:val="28"/>
          <w:szCs w:val="28"/>
          <w:lang w:val="en-US"/>
        </w:rPr>
        <w:t>xác nhận</w:t>
      </w:r>
      <w:r w:rsidR="00D5662B" w:rsidRPr="00713F12">
        <w:rPr>
          <w:rFonts w:ascii="Times New Roman" w:hAnsi="Times New Roman" w:cs="Times New Roman"/>
          <w:color w:val="000000" w:themeColor="text1"/>
          <w:sz w:val="28"/>
          <w:szCs w:val="28"/>
        </w:rPr>
        <w:t xml:space="preserve"> đăng ký thay đổi</w:t>
      </w:r>
      <w:r w:rsidR="00A306E5" w:rsidRPr="00713F12">
        <w:rPr>
          <w:rFonts w:ascii="Times New Roman" w:hAnsi="Times New Roman" w:cs="Times New Roman"/>
          <w:color w:val="000000" w:themeColor="text1"/>
          <w:sz w:val="28"/>
          <w:szCs w:val="28"/>
          <w:lang w:val="en-US"/>
        </w:rPr>
        <w:t xml:space="preserve"> giao dịch ngoại hối</w:t>
      </w:r>
      <w:r w:rsidR="00D5662B" w:rsidRPr="00713F12">
        <w:rPr>
          <w:rFonts w:ascii="Times New Roman" w:hAnsi="Times New Roman" w:cs="Times New Roman"/>
          <w:color w:val="000000" w:themeColor="text1"/>
          <w:sz w:val="28"/>
          <w:szCs w:val="28"/>
        </w:rPr>
        <w:t>.</w:t>
      </w:r>
    </w:p>
    <w:p w14:paraId="79667006" w14:textId="6480A42C" w:rsidR="00442E9B" w:rsidRPr="00713F12" w:rsidRDefault="00300C8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eastAsia="en-US"/>
        </w:rPr>
        <w:t>d</w:t>
      </w:r>
      <w:r w:rsidR="00E0683C" w:rsidRPr="00713F12">
        <w:rPr>
          <w:rFonts w:ascii="Times New Roman" w:eastAsia="Times New Roman" w:hAnsi="Times New Roman" w:cs="Times New Roman"/>
          <w:color w:val="000000" w:themeColor="text1"/>
          <w:sz w:val="28"/>
          <w:szCs w:val="28"/>
          <w:lang w:eastAsia="en-US"/>
        </w:rPr>
        <w:t xml:space="preserve">) </w:t>
      </w:r>
      <w:r w:rsidR="008001D5" w:rsidRPr="00713F12">
        <w:rPr>
          <w:rFonts w:ascii="Times New Roman" w:eastAsia="Times New Roman" w:hAnsi="Times New Roman" w:cs="Times New Roman"/>
          <w:color w:val="000000" w:themeColor="text1"/>
          <w:sz w:val="28"/>
          <w:szCs w:val="28"/>
          <w:lang w:val="pt-BR" w:eastAsia="en-US"/>
        </w:rPr>
        <w:t xml:space="preserve">Tài khoản vốn đầu tư mới chỉ được sử dụng để thực hiện các giao dịch thu, chi quy định tại Điều </w:t>
      </w:r>
      <w:r w:rsidR="000711CA" w:rsidRPr="00713F12">
        <w:rPr>
          <w:rFonts w:ascii="Times New Roman" w:eastAsia="Times New Roman" w:hAnsi="Times New Roman" w:cs="Times New Roman"/>
          <w:color w:val="000000" w:themeColor="text1"/>
          <w:sz w:val="28"/>
          <w:szCs w:val="28"/>
          <w:lang w:eastAsia="en-US"/>
        </w:rPr>
        <w:t>8</w:t>
      </w:r>
      <w:r w:rsidR="008001D5" w:rsidRPr="00713F12">
        <w:rPr>
          <w:rFonts w:ascii="Times New Roman" w:eastAsia="Times New Roman" w:hAnsi="Times New Roman" w:cs="Times New Roman"/>
          <w:color w:val="000000" w:themeColor="text1"/>
          <w:sz w:val="28"/>
          <w:szCs w:val="28"/>
          <w:lang w:val="pt-BR" w:eastAsia="en-US"/>
        </w:rPr>
        <w:t xml:space="preserve">, Điều </w:t>
      </w:r>
      <w:r w:rsidR="000711CA" w:rsidRPr="00713F12">
        <w:rPr>
          <w:rFonts w:ascii="Times New Roman" w:eastAsia="Times New Roman" w:hAnsi="Times New Roman" w:cs="Times New Roman"/>
          <w:color w:val="000000" w:themeColor="text1"/>
          <w:sz w:val="28"/>
          <w:szCs w:val="28"/>
          <w:lang w:eastAsia="en-US"/>
        </w:rPr>
        <w:t>9</w:t>
      </w:r>
      <w:r w:rsidR="008001D5" w:rsidRPr="00713F12">
        <w:rPr>
          <w:rFonts w:ascii="Times New Roman" w:eastAsia="Times New Roman" w:hAnsi="Times New Roman" w:cs="Times New Roman"/>
          <w:color w:val="000000" w:themeColor="text1"/>
          <w:sz w:val="28"/>
          <w:szCs w:val="28"/>
          <w:lang w:val="pt-BR" w:eastAsia="en-US"/>
        </w:rPr>
        <w:t xml:space="preserve"> Thông tư này sau khi </w:t>
      </w:r>
      <w:r w:rsidR="001737DD" w:rsidRPr="00713F12">
        <w:rPr>
          <w:rFonts w:ascii="Times New Roman" w:eastAsia="Times New Roman" w:hAnsi="Times New Roman" w:cs="Times New Roman"/>
          <w:color w:val="000000" w:themeColor="text1"/>
          <w:sz w:val="28"/>
          <w:szCs w:val="28"/>
          <w:lang w:val="pt-BR" w:eastAsia="en-US"/>
        </w:rPr>
        <w:t xml:space="preserve">đã </w:t>
      </w:r>
      <w:r w:rsidR="008D7284" w:rsidRPr="00713F12">
        <w:rPr>
          <w:rFonts w:ascii="Times New Roman" w:eastAsia="Times New Roman" w:hAnsi="Times New Roman" w:cs="Times New Roman"/>
          <w:color w:val="000000" w:themeColor="text1"/>
          <w:sz w:val="28"/>
          <w:szCs w:val="28"/>
          <w:lang w:val="pt-BR" w:eastAsia="en-US"/>
        </w:rPr>
        <w:t xml:space="preserve">thực hiện </w:t>
      </w:r>
      <w:r w:rsidR="008001D5" w:rsidRPr="00713F12">
        <w:rPr>
          <w:rFonts w:ascii="Times New Roman" w:eastAsia="Times New Roman" w:hAnsi="Times New Roman" w:cs="Times New Roman"/>
          <w:color w:val="000000" w:themeColor="text1"/>
          <w:sz w:val="28"/>
          <w:szCs w:val="28"/>
          <w:lang w:val="pt-BR" w:eastAsia="en-US"/>
        </w:rPr>
        <w:t>các thủ tục tại điểm a, b</w:t>
      </w:r>
      <w:r w:rsidR="008D7284" w:rsidRPr="00713F12">
        <w:rPr>
          <w:rFonts w:ascii="Times New Roman" w:eastAsia="Times New Roman" w:hAnsi="Times New Roman" w:cs="Times New Roman"/>
          <w:color w:val="000000" w:themeColor="text1"/>
          <w:sz w:val="28"/>
          <w:szCs w:val="28"/>
          <w:lang w:val="pt-BR" w:eastAsia="en-US"/>
        </w:rPr>
        <w:t xml:space="preserve"> và c </w:t>
      </w:r>
      <w:r w:rsidR="00C96802" w:rsidRPr="00713F12">
        <w:rPr>
          <w:rFonts w:ascii="Times New Roman" w:eastAsia="Times New Roman" w:hAnsi="Times New Roman" w:cs="Times New Roman"/>
          <w:color w:val="000000" w:themeColor="text1"/>
          <w:sz w:val="28"/>
          <w:szCs w:val="28"/>
          <w:lang w:val="pt-BR" w:eastAsia="en-US"/>
        </w:rPr>
        <w:t>khoản này (</w:t>
      </w:r>
      <w:r w:rsidR="008D7284" w:rsidRPr="00713F12">
        <w:rPr>
          <w:rFonts w:ascii="Times New Roman" w:eastAsia="Times New Roman" w:hAnsi="Times New Roman" w:cs="Times New Roman"/>
          <w:color w:val="000000" w:themeColor="text1"/>
          <w:sz w:val="28"/>
          <w:szCs w:val="28"/>
          <w:lang w:val="pt-BR" w:eastAsia="en-US"/>
        </w:rPr>
        <w:t xml:space="preserve">trừ giao dịch chuyển </w:t>
      </w:r>
      <w:r w:rsidR="008D7284" w:rsidRPr="00713F12">
        <w:rPr>
          <w:rFonts w:ascii="Times New Roman" w:hAnsi="Times New Roman" w:cs="Times New Roman"/>
          <w:color w:val="000000" w:themeColor="text1"/>
          <w:sz w:val="28"/>
          <w:szCs w:val="28"/>
          <w:lang w:val="pt-BR"/>
        </w:rPr>
        <w:t>số dư trên tài khoản vốn đầu tư</w:t>
      </w:r>
      <w:r w:rsidR="00C96802" w:rsidRPr="00713F12">
        <w:rPr>
          <w:rFonts w:ascii="Times New Roman" w:hAnsi="Times New Roman" w:cs="Times New Roman"/>
          <w:color w:val="000000" w:themeColor="text1"/>
          <w:sz w:val="28"/>
          <w:szCs w:val="28"/>
          <w:lang w:val="pt-BR"/>
        </w:rPr>
        <w:t xml:space="preserve"> quy định tại điểm c)</w:t>
      </w:r>
      <w:r w:rsidR="00FC15AD" w:rsidRPr="00713F12">
        <w:rPr>
          <w:rFonts w:ascii="Times New Roman" w:eastAsia="Times New Roman" w:hAnsi="Times New Roman" w:cs="Times New Roman"/>
          <w:color w:val="000000" w:themeColor="text1"/>
          <w:sz w:val="28"/>
          <w:szCs w:val="28"/>
          <w:lang w:val="pt-BR" w:eastAsia="en-US"/>
        </w:rPr>
        <w:t>.</w:t>
      </w:r>
    </w:p>
    <w:p w14:paraId="557575DE" w14:textId="17BA4068" w:rsidR="00442E9B" w:rsidRPr="00713F12" w:rsidRDefault="00277AD0" w:rsidP="00B07019">
      <w:pPr>
        <w:widowControl/>
        <w:spacing w:before="240" w:after="100"/>
        <w:ind w:firstLine="540"/>
        <w:jc w:val="both"/>
        <w:rPr>
          <w:rFonts w:ascii="Times New Roman" w:hAnsi="Times New Roman" w:cs="Times New Roman"/>
          <w:color w:val="000000" w:themeColor="text1"/>
          <w:sz w:val="28"/>
          <w:szCs w:val="28"/>
          <w:lang w:val="en-US"/>
        </w:rPr>
      </w:pPr>
      <w:r w:rsidRPr="00713F12">
        <w:rPr>
          <w:rFonts w:ascii="Times New Roman" w:eastAsia="Times New Roman" w:hAnsi="Times New Roman" w:cs="Times New Roman"/>
          <w:color w:val="000000" w:themeColor="text1"/>
          <w:sz w:val="28"/>
          <w:szCs w:val="28"/>
          <w:lang w:val="pt-BR" w:eastAsia="en-US"/>
        </w:rPr>
        <w:t xml:space="preserve">8. </w:t>
      </w:r>
      <w:r w:rsidR="00442E9B" w:rsidRPr="00713F12">
        <w:rPr>
          <w:rFonts w:ascii="Times New Roman" w:hAnsi="Times New Roman" w:cs="Times New Roman"/>
          <w:color w:val="000000" w:themeColor="text1"/>
          <w:sz w:val="28"/>
          <w:szCs w:val="28"/>
          <w:lang w:val="en-US"/>
        </w:rPr>
        <w:t>Tổng số tiền chuyển ra nướ</w:t>
      </w:r>
      <w:r w:rsidR="00BA629C" w:rsidRPr="00713F12">
        <w:rPr>
          <w:rFonts w:ascii="Times New Roman" w:hAnsi="Times New Roman" w:cs="Times New Roman"/>
          <w:color w:val="000000" w:themeColor="text1"/>
          <w:sz w:val="28"/>
          <w:szCs w:val="28"/>
          <w:lang w:val="en-US"/>
        </w:rPr>
        <w:t xml:space="preserve">c ngoài, </w:t>
      </w:r>
      <w:r w:rsidR="000B12C5" w:rsidRPr="00713F12">
        <w:rPr>
          <w:rFonts w:ascii="Times New Roman" w:hAnsi="Times New Roman" w:cs="Times New Roman"/>
          <w:color w:val="000000" w:themeColor="text1"/>
          <w:sz w:val="28"/>
          <w:szCs w:val="28"/>
          <w:lang w:val="en-US"/>
        </w:rPr>
        <w:t xml:space="preserve">bao </w:t>
      </w:r>
      <w:r w:rsidR="00442E9B" w:rsidRPr="00713F12">
        <w:rPr>
          <w:rFonts w:ascii="Times New Roman" w:hAnsi="Times New Roman" w:cs="Times New Roman"/>
          <w:color w:val="000000" w:themeColor="text1"/>
          <w:sz w:val="28"/>
          <w:szCs w:val="28"/>
          <w:lang w:val="en-US"/>
        </w:rPr>
        <w:t>gồm số ngoại tệ chuyển ra nước ngoài trước khi được cấp Giấy chứng nhận đăng ký đầu tư ra nướ</w:t>
      </w:r>
      <w:r w:rsidR="002F26F3" w:rsidRPr="00713F12">
        <w:rPr>
          <w:rFonts w:ascii="Times New Roman" w:hAnsi="Times New Roman" w:cs="Times New Roman"/>
          <w:color w:val="000000" w:themeColor="text1"/>
          <w:sz w:val="28"/>
          <w:szCs w:val="28"/>
          <w:lang w:val="en-US"/>
        </w:rPr>
        <w:t>c ngoài</w:t>
      </w:r>
      <w:r w:rsidR="00442E9B" w:rsidRPr="00713F12">
        <w:rPr>
          <w:rFonts w:ascii="Times New Roman" w:hAnsi="Times New Roman" w:cs="Times New Roman"/>
          <w:color w:val="000000" w:themeColor="text1"/>
          <w:sz w:val="28"/>
          <w:szCs w:val="28"/>
          <w:lang w:val="en-US"/>
        </w:rPr>
        <w:t xml:space="preserve"> </w:t>
      </w:r>
      <w:r w:rsidR="003C14E5" w:rsidRPr="00713F12">
        <w:rPr>
          <w:rFonts w:ascii="Times New Roman" w:eastAsia="Times New Roman" w:hAnsi="Times New Roman" w:cs="Times New Roman"/>
          <w:color w:val="000000" w:themeColor="text1"/>
          <w:sz w:val="28"/>
          <w:szCs w:val="28"/>
          <w:lang w:val="pt-BR" w:eastAsia="en-US"/>
        </w:rPr>
        <w:t>thông qua tài khoản ngoại tệ trước đầu tư</w:t>
      </w:r>
      <w:r w:rsidR="00442E9B" w:rsidRPr="00713F12">
        <w:rPr>
          <w:rFonts w:ascii="Times New Roman" w:hAnsi="Times New Roman" w:cs="Times New Roman"/>
          <w:color w:val="000000" w:themeColor="text1"/>
          <w:sz w:val="28"/>
          <w:szCs w:val="28"/>
          <w:lang w:val="en-US"/>
        </w:rPr>
        <w:t xml:space="preserve"> </w:t>
      </w:r>
      <w:r w:rsidR="003822C4" w:rsidRPr="00713F12">
        <w:rPr>
          <w:rFonts w:ascii="Times New Roman" w:hAnsi="Times New Roman" w:cs="Times New Roman"/>
          <w:color w:val="000000" w:themeColor="text1"/>
          <w:sz w:val="28"/>
          <w:szCs w:val="28"/>
          <w:lang w:val="en-US"/>
        </w:rPr>
        <w:t xml:space="preserve">(nếu có) </w:t>
      </w:r>
      <w:r w:rsidR="00442E9B" w:rsidRPr="00713F12">
        <w:rPr>
          <w:rFonts w:ascii="Times New Roman" w:hAnsi="Times New Roman" w:cs="Times New Roman"/>
          <w:color w:val="000000" w:themeColor="text1"/>
          <w:sz w:val="28"/>
          <w:szCs w:val="28"/>
          <w:lang w:val="en-US"/>
        </w:rPr>
        <w:t>và số tiền chuyển ra nước ngoài sau khi được cấp Giấy chứng nhận đăng ký đầu tư</w:t>
      </w:r>
      <w:r w:rsidR="00F35CD3" w:rsidRPr="00713F12">
        <w:rPr>
          <w:rFonts w:ascii="Times New Roman" w:hAnsi="Times New Roman" w:cs="Times New Roman"/>
          <w:color w:val="000000" w:themeColor="text1"/>
          <w:sz w:val="28"/>
          <w:szCs w:val="28"/>
          <w:lang w:val="en-US"/>
        </w:rPr>
        <w:t xml:space="preserve"> ra nước ngoài</w:t>
      </w:r>
      <w:r w:rsidR="003C14E5" w:rsidRPr="00713F12">
        <w:rPr>
          <w:rFonts w:ascii="Times New Roman" w:hAnsi="Times New Roman" w:cs="Times New Roman"/>
          <w:color w:val="000000" w:themeColor="text1"/>
          <w:sz w:val="28"/>
          <w:szCs w:val="28"/>
          <w:lang w:val="en-US"/>
        </w:rPr>
        <w:t xml:space="preserve"> thông qua tài khoản vốn đầu tư</w:t>
      </w:r>
      <w:r w:rsidR="00BA629C" w:rsidRPr="00713F12">
        <w:rPr>
          <w:rFonts w:ascii="Times New Roman" w:hAnsi="Times New Roman" w:cs="Times New Roman"/>
          <w:color w:val="000000" w:themeColor="text1"/>
          <w:sz w:val="28"/>
          <w:szCs w:val="28"/>
          <w:lang w:val="en-US"/>
        </w:rPr>
        <w:t>,</w:t>
      </w:r>
      <w:r w:rsidR="00442E9B" w:rsidRPr="00713F12">
        <w:rPr>
          <w:rFonts w:ascii="Times New Roman" w:hAnsi="Times New Roman" w:cs="Times New Roman"/>
          <w:color w:val="000000" w:themeColor="text1"/>
          <w:sz w:val="28"/>
          <w:szCs w:val="28"/>
          <w:lang w:val="en-US"/>
        </w:rPr>
        <w:t xml:space="preserve"> không được vượt quá </w:t>
      </w:r>
      <w:r w:rsidR="000B12C5" w:rsidRPr="00713F12">
        <w:rPr>
          <w:rFonts w:ascii="Times New Roman" w:hAnsi="Times New Roman" w:cs="Times New Roman"/>
          <w:color w:val="000000" w:themeColor="text1"/>
          <w:sz w:val="28"/>
          <w:szCs w:val="28"/>
          <w:lang w:val="en-US"/>
        </w:rPr>
        <w:t xml:space="preserve">tổng </w:t>
      </w:r>
      <w:r w:rsidR="00442E9B" w:rsidRPr="00713F12">
        <w:rPr>
          <w:rFonts w:ascii="Times New Roman" w:hAnsi="Times New Roman" w:cs="Times New Roman"/>
          <w:color w:val="000000" w:themeColor="text1"/>
          <w:sz w:val="28"/>
          <w:szCs w:val="28"/>
          <w:lang w:val="en-US"/>
        </w:rPr>
        <w:t>số vốn đầu tư</w:t>
      </w:r>
      <w:r w:rsidR="000B12C5" w:rsidRPr="00713F12">
        <w:rPr>
          <w:rFonts w:ascii="Times New Roman" w:hAnsi="Times New Roman" w:cs="Times New Roman"/>
          <w:color w:val="000000" w:themeColor="text1"/>
          <w:sz w:val="28"/>
          <w:szCs w:val="28"/>
          <w:lang w:val="en-US"/>
        </w:rPr>
        <w:t xml:space="preserve"> bằng tiền</w:t>
      </w:r>
      <w:r w:rsidR="00442E9B" w:rsidRPr="00713F12">
        <w:rPr>
          <w:rFonts w:ascii="Times New Roman" w:hAnsi="Times New Roman" w:cs="Times New Roman"/>
          <w:color w:val="000000" w:themeColor="text1"/>
          <w:sz w:val="28"/>
          <w:szCs w:val="28"/>
          <w:lang w:val="en-US"/>
        </w:rPr>
        <w:t xml:space="preserve"> ghi trong Giấy chứng nhận đăng ký đầu tư ra nước ngoài.</w:t>
      </w:r>
    </w:p>
    <w:p w14:paraId="33B8EE55" w14:textId="4DE674FC" w:rsidR="004E672B" w:rsidRPr="00713F12" w:rsidRDefault="004E672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eastAsia="en-US"/>
        </w:rPr>
        <w:t xml:space="preserve">Trường hợp dự án đầu tư ở nước ngoài có sự tham gia của nhiều nhà đầu tư, </w:t>
      </w:r>
      <w:r w:rsidRPr="00713F12">
        <w:rPr>
          <w:rFonts w:ascii="Times New Roman" w:eastAsia="Times New Roman" w:hAnsi="Times New Roman" w:cs="Times New Roman"/>
          <w:color w:val="000000" w:themeColor="text1"/>
          <w:sz w:val="28"/>
          <w:szCs w:val="28"/>
          <w:lang w:val="pt-BR" w:eastAsia="en-US"/>
        </w:rPr>
        <w:t>tổng s</w:t>
      </w:r>
      <w:r w:rsidRPr="00713F12">
        <w:rPr>
          <w:rFonts w:ascii="Times New Roman" w:hAnsi="Times New Roman"/>
          <w:bCs/>
          <w:color w:val="000000" w:themeColor="text1"/>
          <w:sz w:val="28"/>
          <w:shd w:val="clear" w:color="auto" w:fill="FFFFFF"/>
        </w:rPr>
        <w:t xml:space="preserve">ố ngoại tệ chuyển ra nước ngoài trước </w:t>
      </w:r>
      <w:r w:rsidR="00F50107" w:rsidRPr="00713F12">
        <w:rPr>
          <w:rFonts w:ascii="Times New Roman" w:hAnsi="Times New Roman"/>
          <w:bCs/>
          <w:color w:val="000000" w:themeColor="text1"/>
          <w:sz w:val="28"/>
          <w:shd w:val="clear" w:color="auto" w:fill="FFFFFF"/>
          <w:lang w:val="en-US"/>
        </w:rPr>
        <w:t>khi được cấp Giấy chứng nhận đăng ký đầu tư ra nước ngoài</w:t>
      </w:r>
      <w:r w:rsidR="003F6C00" w:rsidRPr="00713F12">
        <w:rPr>
          <w:rFonts w:ascii="Times New Roman" w:hAnsi="Times New Roman"/>
          <w:bCs/>
          <w:color w:val="000000" w:themeColor="text1"/>
          <w:sz w:val="28"/>
          <w:shd w:val="clear" w:color="auto" w:fill="FFFFFF"/>
          <w:lang w:val="en-US"/>
        </w:rPr>
        <w:t xml:space="preserve"> </w:t>
      </w:r>
      <w:r w:rsidR="003F6C00" w:rsidRPr="00713F12">
        <w:rPr>
          <w:rFonts w:ascii="Times New Roman" w:eastAsia="Times New Roman" w:hAnsi="Times New Roman" w:cs="Times New Roman"/>
          <w:color w:val="000000" w:themeColor="text1"/>
          <w:sz w:val="28"/>
          <w:szCs w:val="28"/>
          <w:lang w:val="pt-BR" w:eastAsia="en-US"/>
        </w:rPr>
        <w:t>thông qua tài khoản ngoại tệ trước đầu tư</w:t>
      </w:r>
      <w:r w:rsidR="003F6C00" w:rsidRPr="00713F12">
        <w:rPr>
          <w:rFonts w:ascii="Times New Roman" w:hAnsi="Times New Roman" w:cs="Times New Roman"/>
          <w:color w:val="000000" w:themeColor="text1"/>
          <w:sz w:val="28"/>
          <w:szCs w:val="28"/>
          <w:lang w:val="en-US"/>
        </w:rPr>
        <w:t xml:space="preserve"> (nếu có) </w:t>
      </w:r>
      <w:r w:rsidRPr="00713F12">
        <w:rPr>
          <w:rFonts w:ascii="Times New Roman" w:eastAsia="Times New Roman" w:hAnsi="Times New Roman" w:cs="Times New Roman"/>
          <w:color w:val="000000" w:themeColor="text1"/>
          <w:sz w:val="28"/>
          <w:szCs w:val="28"/>
          <w:lang w:val="pt-BR" w:eastAsia="en-US"/>
        </w:rPr>
        <w:t xml:space="preserve">và số tiền chuyển ra nước ngoài sau khi được cấp Giấy chứng nhận đăng ký đầu tư ra nước ngoài </w:t>
      </w:r>
      <w:r w:rsidR="003F6C00" w:rsidRPr="00713F12">
        <w:rPr>
          <w:rFonts w:ascii="Times New Roman" w:hAnsi="Times New Roman" w:cs="Times New Roman"/>
          <w:color w:val="000000" w:themeColor="text1"/>
          <w:sz w:val="28"/>
          <w:szCs w:val="28"/>
          <w:lang w:val="en-US"/>
        </w:rPr>
        <w:t>thông qua tài khoản vốn đầu tư</w:t>
      </w:r>
      <w:r w:rsidR="003F6C00" w:rsidRPr="00713F12">
        <w:rPr>
          <w:rFonts w:ascii="Times New Roman" w:hAnsi="Times New Roman"/>
          <w:color w:val="000000" w:themeColor="text1"/>
          <w:sz w:val="28"/>
        </w:rPr>
        <w:t xml:space="preserve"> </w:t>
      </w:r>
      <w:r w:rsidRPr="00713F12">
        <w:rPr>
          <w:rFonts w:ascii="Times New Roman" w:hAnsi="Times New Roman"/>
          <w:color w:val="000000" w:themeColor="text1"/>
          <w:sz w:val="28"/>
        </w:rPr>
        <w:t xml:space="preserve">của mỗi nhà đầu tư không vượt quá </w:t>
      </w:r>
      <w:r w:rsidRPr="00713F12">
        <w:rPr>
          <w:rFonts w:ascii="Times New Roman" w:eastAsia="Times New Roman" w:hAnsi="Times New Roman" w:cs="Times New Roman"/>
          <w:color w:val="000000" w:themeColor="text1"/>
          <w:sz w:val="28"/>
          <w:szCs w:val="28"/>
          <w:lang w:eastAsia="en-US"/>
        </w:rPr>
        <w:t xml:space="preserve">tỷ lệ phần vốn góp </w:t>
      </w:r>
      <w:r w:rsidRPr="00713F12">
        <w:rPr>
          <w:rFonts w:ascii="Times New Roman" w:eastAsia="Times New Roman" w:hAnsi="Times New Roman" w:cs="Times New Roman"/>
          <w:color w:val="000000" w:themeColor="text1"/>
          <w:sz w:val="28"/>
          <w:szCs w:val="28"/>
          <w:lang w:val="pt-BR" w:eastAsia="en-US"/>
        </w:rPr>
        <w:t xml:space="preserve">của nhà đầu tư </w:t>
      </w:r>
      <w:r w:rsidRPr="00713F12">
        <w:rPr>
          <w:rFonts w:ascii="Times New Roman" w:eastAsia="Times New Roman" w:hAnsi="Times New Roman" w:cs="Times New Roman"/>
          <w:color w:val="000000" w:themeColor="text1"/>
          <w:sz w:val="28"/>
          <w:szCs w:val="28"/>
          <w:lang w:eastAsia="en-US"/>
        </w:rPr>
        <w:t xml:space="preserve">đó </w:t>
      </w:r>
      <w:r w:rsidRPr="00713F12">
        <w:rPr>
          <w:rFonts w:ascii="Times New Roman" w:eastAsia="Times New Roman" w:hAnsi="Times New Roman" w:cs="Times New Roman"/>
          <w:color w:val="000000" w:themeColor="text1"/>
          <w:sz w:val="28"/>
          <w:szCs w:val="28"/>
          <w:lang w:val="pt-BR" w:eastAsia="en-US"/>
        </w:rPr>
        <w:t>theo Giấy chứng nhận đăng ký đầu tư ra nước ngoài.</w:t>
      </w:r>
    </w:p>
    <w:p w14:paraId="6429264C" w14:textId="02AAD8D3" w:rsidR="008001D5" w:rsidRPr="00713F12" w:rsidRDefault="008001D5" w:rsidP="00B07019">
      <w:pPr>
        <w:widowControl/>
        <w:spacing w:before="240" w:after="100"/>
        <w:ind w:firstLine="540"/>
        <w:jc w:val="both"/>
        <w:rPr>
          <w:rFonts w:ascii="Times New Roman" w:hAnsi="Times New Roman" w:cs="Times New Roman"/>
          <w:b/>
          <w:color w:val="000000" w:themeColor="text1"/>
          <w:sz w:val="28"/>
          <w:szCs w:val="28"/>
          <w:lang w:val="en-US"/>
        </w:rPr>
      </w:pPr>
      <w:r w:rsidRPr="00713F12">
        <w:rPr>
          <w:rFonts w:ascii="Times New Roman" w:hAnsi="Times New Roman" w:cs="Times New Roman"/>
          <w:b/>
          <w:color w:val="000000" w:themeColor="text1"/>
          <w:sz w:val="28"/>
          <w:szCs w:val="28"/>
        </w:rPr>
        <w:t xml:space="preserve">Điều </w:t>
      </w:r>
      <w:r w:rsidR="00DE5F56" w:rsidRPr="00713F12">
        <w:rPr>
          <w:rFonts w:ascii="Times New Roman" w:hAnsi="Times New Roman" w:cs="Times New Roman"/>
          <w:b/>
          <w:color w:val="000000" w:themeColor="text1"/>
          <w:sz w:val="28"/>
          <w:szCs w:val="28"/>
          <w:lang w:val="pt-BR"/>
        </w:rPr>
        <w:t>8</w:t>
      </w:r>
      <w:r w:rsidRPr="00713F12">
        <w:rPr>
          <w:rFonts w:ascii="Times New Roman" w:hAnsi="Times New Roman" w:cs="Times New Roman"/>
          <w:b/>
          <w:color w:val="000000" w:themeColor="text1"/>
          <w:sz w:val="28"/>
          <w:szCs w:val="28"/>
        </w:rPr>
        <w:t xml:space="preserve">. Các giao dịch thu, chi trên tài khoản vốn đầu tư </w:t>
      </w:r>
      <w:r w:rsidR="004478C2" w:rsidRPr="00713F12">
        <w:rPr>
          <w:rFonts w:ascii="Times New Roman" w:hAnsi="Times New Roman" w:cs="Times New Roman"/>
          <w:b/>
          <w:color w:val="000000" w:themeColor="text1"/>
          <w:sz w:val="28"/>
          <w:szCs w:val="28"/>
          <w:lang w:val="en-US"/>
        </w:rPr>
        <w:t>bằng ngoại tệ</w:t>
      </w:r>
    </w:p>
    <w:p w14:paraId="19AF1BEF"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1. </w:t>
      </w:r>
      <w:r w:rsidR="005533BA" w:rsidRPr="00713F12">
        <w:rPr>
          <w:rFonts w:ascii="Times New Roman" w:eastAsia="Times New Roman" w:hAnsi="Times New Roman" w:cs="Times New Roman"/>
          <w:color w:val="000000" w:themeColor="text1"/>
          <w:sz w:val="28"/>
          <w:szCs w:val="28"/>
          <w:lang w:eastAsia="en-US"/>
        </w:rPr>
        <w:t>T</w:t>
      </w:r>
      <w:r w:rsidRPr="00713F12">
        <w:rPr>
          <w:rFonts w:ascii="Times New Roman" w:eastAsia="Times New Roman" w:hAnsi="Times New Roman" w:cs="Times New Roman"/>
          <w:color w:val="000000" w:themeColor="text1"/>
          <w:sz w:val="28"/>
          <w:szCs w:val="28"/>
          <w:lang w:val="pt-BR" w:eastAsia="en-US"/>
        </w:rPr>
        <w:t>hu:</w:t>
      </w:r>
    </w:p>
    <w:p w14:paraId="6DCF6FFF" w14:textId="77777777" w:rsidR="008001D5" w:rsidRPr="00713F12" w:rsidRDefault="008001D5" w:rsidP="00B07019">
      <w:pPr>
        <w:widowControl/>
        <w:spacing w:before="240" w:after="100"/>
        <w:ind w:firstLine="567"/>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a) Thu </w:t>
      </w:r>
      <w:r w:rsidR="005533BA" w:rsidRPr="00713F12">
        <w:rPr>
          <w:rFonts w:ascii="Times New Roman" w:eastAsia="Times New Roman" w:hAnsi="Times New Roman" w:cs="Times New Roman"/>
          <w:color w:val="000000" w:themeColor="text1"/>
          <w:sz w:val="28"/>
          <w:szCs w:val="28"/>
          <w:lang w:eastAsia="en-US"/>
        </w:rPr>
        <w:t xml:space="preserve">ngoại tệ chuyển khoản </w:t>
      </w:r>
      <w:r w:rsidRPr="00713F12">
        <w:rPr>
          <w:rFonts w:ascii="Times New Roman" w:eastAsia="Times New Roman" w:hAnsi="Times New Roman" w:cs="Times New Roman"/>
          <w:color w:val="000000" w:themeColor="text1"/>
          <w:sz w:val="28"/>
          <w:szCs w:val="28"/>
          <w:lang w:val="pt-BR" w:eastAsia="en-US"/>
        </w:rPr>
        <w:t xml:space="preserve">từ tài khoản </w:t>
      </w:r>
      <w:r w:rsidR="005533BA" w:rsidRPr="00713F12">
        <w:rPr>
          <w:rFonts w:ascii="Times New Roman" w:eastAsia="Times New Roman" w:hAnsi="Times New Roman" w:cs="Times New Roman"/>
          <w:color w:val="000000" w:themeColor="text1"/>
          <w:sz w:val="28"/>
          <w:szCs w:val="28"/>
          <w:lang w:eastAsia="en-US"/>
        </w:rPr>
        <w:t>thanh toán</w:t>
      </w:r>
      <w:r w:rsidRPr="00713F12">
        <w:rPr>
          <w:rFonts w:ascii="Times New Roman" w:eastAsia="Times New Roman" w:hAnsi="Times New Roman" w:cs="Times New Roman"/>
          <w:color w:val="000000" w:themeColor="text1"/>
          <w:sz w:val="28"/>
          <w:szCs w:val="28"/>
          <w:lang w:val="pt-BR" w:eastAsia="en-US"/>
        </w:rPr>
        <w:t xml:space="preserve"> của nhà đầu tư;</w:t>
      </w:r>
    </w:p>
    <w:p w14:paraId="4A08711D" w14:textId="5F458BA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b) Thu ngoại tệ mua từ </w:t>
      </w:r>
      <w:r w:rsidR="00917F34"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Pr="00713F12">
        <w:rPr>
          <w:rFonts w:ascii="Times New Roman" w:eastAsia="Times New Roman" w:hAnsi="Times New Roman" w:cs="Times New Roman"/>
          <w:color w:val="000000" w:themeColor="text1"/>
          <w:sz w:val="28"/>
          <w:szCs w:val="28"/>
          <w:lang w:val="pt-BR" w:eastAsia="en-US"/>
        </w:rPr>
        <w:t xml:space="preserve"> phù hợp với quy định của pháp luật để phục vụ đầu tư ra nước ngoài trong hoạt động dầu khí;</w:t>
      </w:r>
    </w:p>
    <w:p w14:paraId="40E83988" w14:textId="1261CE7B" w:rsidR="008001D5" w:rsidRPr="00713F12" w:rsidRDefault="0081465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c</w:t>
      </w:r>
      <w:r w:rsidR="008001D5" w:rsidRPr="00713F12">
        <w:rPr>
          <w:rFonts w:ascii="Times New Roman" w:eastAsia="Times New Roman" w:hAnsi="Times New Roman" w:cs="Times New Roman"/>
          <w:color w:val="000000" w:themeColor="text1"/>
          <w:sz w:val="28"/>
          <w:szCs w:val="28"/>
          <w:lang w:val="pt-BR" w:eastAsia="en-US"/>
        </w:rPr>
        <w:t>) Thu ngoại tệ từ các khoản thu hồi vốn (chi phí) nhà đầu tư được nhận theo quy định tại Nghị định 1</w:t>
      </w:r>
      <w:r w:rsidR="00860418" w:rsidRPr="00713F12">
        <w:rPr>
          <w:rFonts w:ascii="Times New Roman" w:eastAsia="Times New Roman" w:hAnsi="Times New Roman" w:cs="Times New Roman"/>
          <w:color w:val="000000" w:themeColor="text1"/>
          <w:sz w:val="28"/>
          <w:szCs w:val="28"/>
          <w:lang w:val="pt-BR" w:eastAsia="en-US"/>
        </w:rPr>
        <w:t>32</w:t>
      </w:r>
      <w:r w:rsidR="008001D5" w:rsidRPr="00713F12">
        <w:rPr>
          <w:rFonts w:ascii="Times New Roman" w:eastAsia="Times New Roman" w:hAnsi="Times New Roman" w:cs="Times New Roman"/>
          <w:color w:val="000000" w:themeColor="text1"/>
          <w:sz w:val="28"/>
          <w:szCs w:val="28"/>
          <w:lang w:val="pt-BR" w:eastAsia="en-US"/>
        </w:rPr>
        <w:t>/20</w:t>
      </w:r>
      <w:r w:rsidR="00860418" w:rsidRPr="00713F12">
        <w:rPr>
          <w:rFonts w:ascii="Times New Roman" w:eastAsia="Times New Roman" w:hAnsi="Times New Roman" w:cs="Times New Roman"/>
          <w:color w:val="000000" w:themeColor="text1"/>
          <w:sz w:val="28"/>
          <w:szCs w:val="28"/>
          <w:lang w:val="pt-BR" w:eastAsia="en-US"/>
        </w:rPr>
        <w:t>24</w:t>
      </w:r>
      <w:r w:rsidR="008001D5" w:rsidRPr="00713F12">
        <w:rPr>
          <w:rFonts w:ascii="Times New Roman" w:eastAsia="Times New Roman" w:hAnsi="Times New Roman" w:cs="Times New Roman"/>
          <w:color w:val="000000" w:themeColor="text1"/>
          <w:sz w:val="28"/>
          <w:szCs w:val="28"/>
          <w:lang w:val="pt-BR" w:eastAsia="en-US"/>
        </w:rPr>
        <w:t>/NĐ-CP;</w:t>
      </w:r>
    </w:p>
    <w:p w14:paraId="27F3E1A3" w14:textId="49C43023" w:rsidR="008001D5" w:rsidRPr="00713F12" w:rsidRDefault="0081465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d</w:t>
      </w:r>
      <w:r w:rsidR="008001D5" w:rsidRPr="00713F12">
        <w:rPr>
          <w:rFonts w:ascii="Times New Roman" w:eastAsia="Times New Roman" w:hAnsi="Times New Roman" w:cs="Times New Roman"/>
          <w:color w:val="000000" w:themeColor="text1"/>
          <w:sz w:val="28"/>
          <w:szCs w:val="28"/>
          <w:lang w:val="pt-BR" w:eastAsia="en-US"/>
        </w:rPr>
        <w:t xml:space="preserve">) Thu chuyển vốn đầu tư </w:t>
      </w:r>
      <w:r w:rsidR="009972F6" w:rsidRPr="00713F12">
        <w:rPr>
          <w:rFonts w:ascii="Times New Roman" w:eastAsia="Times New Roman" w:hAnsi="Times New Roman" w:cs="Times New Roman"/>
          <w:color w:val="000000" w:themeColor="text1"/>
          <w:sz w:val="28"/>
          <w:szCs w:val="28"/>
          <w:lang w:eastAsia="en-US"/>
        </w:rPr>
        <w:t xml:space="preserve">từ nước ngoài </w:t>
      </w:r>
      <w:r w:rsidR="008001D5" w:rsidRPr="00713F12">
        <w:rPr>
          <w:rFonts w:ascii="Times New Roman" w:eastAsia="Times New Roman" w:hAnsi="Times New Roman" w:cs="Times New Roman"/>
          <w:color w:val="000000" w:themeColor="text1"/>
          <w:sz w:val="28"/>
          <w:szCs w:val="28"/>
          <w:lang w:val="pt-BR" w:eastAsia="en-US"/>
        </w:rPr>
        <w:t xml:space="preserve">về Việt Nam trong trường hợp chuyển nhượng </w:t>
      </w:r>
      <w:r w:rsidR="00495918" w:rsidRPr="00713F12">
        <w:rPr>
          <w:rFonts w:ascii="Times New Roman" w:eastAsia="Times New Roman" w:hAnsi="Times New Roman" w:cs="Times New Roman"/>
          <w:color w:val="000000" w:themeColor="text1"/>
          <w:sz w:val="28"/>
          <w:szCs w:val="28"/>
          <w:lang w:val="pt-BR" w:eastAsia="en-US"/>
        </w:rPr>
        <w:t>dự án dầu khí ở nước ngoài cho nhà đầu tư nước ngoài</w:t>
      </w:r>
      <w:r w:rsidR="008001D5" w:rsidRPr="00713F12">
        <w:rPr>
          <w:rFonts w:ascii="Times New Roman" w:eastAsia="Times New Roman" w:hAnsi="Times New Roman" w:cs="Times New Roman"/>
          <w:color w:val="000000" w:themeColor="text1"/>
          <w:sz w:val="28"/>
          <w:szCs w:val="28"/>
          <w:lang w:val="pt-BR" w:eastAsia="en-US"/>
        </w:rPr>
        <w:t xml:space="preserve">, giảm vốn đầu tư, </w:t>
      </w:r>
      <w:r w:rsidR="00D56F96" w:rsidRPr="00713F12">
        <w:rPr>
          <w:rFonts w:ascii="Times New Roman" w:eastAsia="Times New Roman" w:hAnsi="Times New Roman" w:cs="Times New Roman"/>
          <w:color w:val="000000" w:themeColor="text1"/>
          <w:sz w:val="28"/>
          <w:szCs w:val="28"/>
          <w:lang w:val="pt-BR" w:eastAsia="en-US"/>
        </w:rPr>
        <w:t>kết thúc đầu tư ra nước ngoài</w:t>
      </w:r>
      <w:r w:rsidR="00AA7B43" w:rsidRPr="00713F12">
        <w:rPr>
          <w:rFonts w:ascii="Times New Roman" w:eastAsia="Times New Roman" w:hAnsi="Times New Roman" w:cs="Times New Roman"/>
          <w:color w:val="000000" w:themeColor="text1"/>
          <w:sz w:val="28"/>
          <w:szCs w:val="28"/>
          <w:lang w:val="pt-BR" w:eastAsia="en-US"/>
        </w:rPr>
        <w:t xml:space="preserve"> theo quy định của pháp luật về đầu tư</w:t>
      </w:r>
      <w:r w:rsidR="00D56F96" w:rsidRPr="00713F12">
        <w:rPr>
          <w:rFonts w:ascii="Times New Roman" w:eastAsia="Times New Roman" w:hAnsi="Times New Roman" w:cs="Times New Roman"/>
          <w:color w:val="000000" w:themeColor="text1"/>
          <w:sz w:val="28"/>
          <w:szCs w:val="28"/>
          <w:lang w:val="pt-BR" w:eastAsia="en-US"/>
        </w:rPr>
        <w:t>;</w:t>
      </w:r>
    </w:p>
    <w:p w14:paraId="164BEADC" w14:textId="7D27A3D5" w:rsidR="00BD7D66" w:rsidRPr="00713F12" w:rsidRDefault="0081465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đ</w:t>
      </w:r>
      <w:r w:rsidR="00BD7D66" w:rsidRPr="00713F12">
        <w:rPr>
          <w:rFonts w:ascii="Times New Roman" w:eastAsia="Times New Roman" w:hAnsi="Times New Roman" w:cs="Times New Roman"/>
          <w:color w:val="000000" w:themeColor="text1"/>
          <w:sz w:val="28"/>
          <w:szCs w:val="28"/>
          <w:lang w:val="pt-BR" w:eastAsia="en-US"/>
        </w:rPr>
        <w:t>) Thu lợi nhuận và các thu nhập hợp pháp chuyển về nước từ hoạt động đầu tư ra nước ngoài trong hoạt động dầu khí theo quy định của pháp luật về đầu tư;</w:t>
      </w:r>
    </w:p>
    <w:p w14:paraId="797DC18D" w14:textId="4B844C03" w:rsidR="00BD7D66" w:rsidRPr="00713F12" w:rsidRDefault="0081465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lastRenderedPageBreak/>
        <w:t>e</w:t>
      </w:r>
      <w:r w:rsidR="00BD7D66" w:rsidRPr="00713F12">
        <w:rPr>
          <w:rFonts w:ascii="Times New Roman" w:eastAsia="Times New Roman" w:hAnsi="Times New Roman" w:cs="Times New Roman"/>
          <w:color w:val="000000" w:themeColor="text1"/>
          <w:sz w:val="28"/>
          <w:szCs w:val="28"/>
          <w:lang w:val="pt-BR" w:eastAsia="en-US"/>
        </w:rPr>
        <w:t>) Thu nợ gốc và lãi của các khoản cho vay của nhà đầu tư đối với chính pháp nhân thực hiện dự án đầu tư trong hoạt động dầu khí ở nước ngoài phù hợp với quy định của pháp luật;</w:t>
      </w:r>
    </w:p>
    <w:p w14:paraId="687730F0" w14:textId="16791F68" w:rsidR="00BD7D66" w:rsidRPr="00713F12" w:rsidRDefault="0081465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f</w:t>
      </w:r>
      <w:r w:rsidR="00BD7D66" w:rsidRPr="00713F12">
        <w:rPr>
          <w:rFonts w:ascii="Times New Roman" w:eastAsia="Times New Roman" w:hAnsi="Times New Roman" w:cs="Times New Roman"/>
          <w:color w:val="000000" w:themeColor="text1"/>
          <w:sz w:val="28"/>
          <w:szCs w:val="28"/>
          <w:lang w:val="pt-BR" w:eastAsia="en-US"/>
        </w:rPr>
        <w:t>) Thu hồi nợ từ bên được bảo lãnh liên quan đến các khoản bảo lãnh của nhà đầu tư cho chính pháp nhân thực hiện dự án đầu tư trong hoạt động dầu khí ở nước ngoài phù hợp với quy định của pháp luật;</w:t>
      </w:r>
    </w:p>
    <w:p w14:paraId="266E0D4B" w14:textId="050D5D1B" w:rsidR="008001D5" w:rsidRPr="00713F12" w:rsidRDefault="0081465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g</w:t>
      </w:r>
      <w:r w:rsidR="008001D5" w:rsidRPr="00713F12">
        <w:rPr>
          <w:rFonts w:ascii="Times New Roman" w:eastAsia="Times New Roman" w:hAnsi="Times New Roman" w:cs="Times New Roman"/>
          <w:color w:val="000000" w:themeColor="text1"/>
          <w:sz w:val="28"/>
          <w:szCs w:val="28"/>
          <w:lang w:val="pt-BR" w:eastAsia="en-US"/>
        </w:rPr>
        <w:t xml:space="preserve">) Thu chuyển số dư trong trường hợp thay đổi tài khoản </w:t>
      </w:r>
      <w:r w:rsidR="008001D5" w:rsidRPr="00713F12">
        <w:rPr>
          <w:rFonts w:ascii="Times New Roman" w:eastAsia="Times New Roman" w:hAnsi="Times New Roman" w:cs="Times New Roman"/>
          <w:color w:val="000000" w:themeColor="text1"/>
          <w:sz w:val="28"/>
          <w:szCs w:val="28"/>
          <w:lang w:eastAsia="en-US"/>
        </w:rPr>
        <w:t xml:space="preserve">vốn đầu tư </w:t>
      </w:r>
      <w:r w:rsidR="008001D5" w:rsidRPr="00713F12">
        <w:rPr>
          <w:rFonts w:ascii="Times New Roman" w:eastAsia="Times New Roman" w:hAnsi="Times New Roman" w:cs="Times New Roman"/>
          <w:color w:val="000000" w:themeColor="text1"/>
          <w:sz w:val="28"/>
          <w:szCs w:val="28"/>
          <w:lang w:val="pt-BR" w:eastAsia="en-US"/>
        </w:rPr>
        <w:t xml:space="preserve">theo quy định tại khoản </w:t>
      </w:r>
      <w:r w:rsidR="001231D8" w:rsidRPr="00713F12">
        <w:rPr>
          <w:rFonts w:ascii="Times New Roman" w:eastAsia="Times New Roman" w:hAnsi="Times New Roman" w:cs="Times New Roman"/>
          <w:color w:val="000000" w:themeColor="text1"/>
          <w:sz w:val="28"/>
          <w:szCs w:val="28"/>
          <w:lang w:val="en-US" w:eastAsia="en-US"/>
        </w:rPr>
        <w:t>7</w:t>
      </w:r>
      <w:r w:rsidR="001231D8" w:rsidRPr="00713F12">
        <w:rPr>
          <w:rFonts w:ascii="Times New Roman" w:eastAsia="Times New Roman" w:hAnsi="Times New Roman" w:cs="Times New Roman"/>
          <w:color w:val="000000" w:themeColor="text1"/>
          <w:sz w:val="28"/>
          <w:szCs w:val="28"/>
          <w:lang w:val="pt-BR" w:eastAsia="en-US"/>
        </w:rPr>
        <w:t xml:space="preserve"> </w:t>
      </w:r>
      <w:r w:rsidR="008001D5" w:rsidRPr="00713F12">
        <w:rPr>
          <w:rFonts w:ascii="Times New Roman" w:eastAsia="Times New Roman" w:hAnsi="Times New Roman" w:cs="Times New Roman"/>
          <w:color w:val="000000" w:themeColor="text1"/>
          <w:sz w:val="28"/>
          <w:szCs w:val="28"/>
          <w:lang w:val="pt-BR" w:eastAsia="en-US"/>
        </w:rPr>
        <w:t xml:space="preserve">Điều </w:t>
      </w:r>
      <w:r w:rsidR="003D6D1B" w:rsidRPr="00713F12">
        <w:rPr>
          <w:rFonts w:ascii="Times New Roman" w:eastAsia="Times New Roman" w:hAnsi="Times New Roman" w:cs="Times New Roman"/>
          <w:color w:val="000000" w:themeColor="text1"/>
          <w:sz w:val="28"/>
          <w:szCs w:val="28"/>
          <w:lang w:val="pt-BR" w:eastAsia="en-US"/>
        </w:rPr>
        <w:t>7</w:t>
      </w:r>
      <w:r w:rsidR="008001D5" w:rsidRPr="00713F12">
        <w:rPr>
          <w:rFonts w:ascii="Times New Roman" w:eastAsia="Times New Roman" w:hAnsi="Times New Roman" w:cs="Times New Roman"/>
          <w:color w:val="000000" w:themeColor="text1"/>
          <w:sz w:val="28"/>
          <w:szCs w:val="28"/>
          <w:lang w:val="pt-BR" w:eastAsia="en-US"/>
        </w:rPr>
        <w:t xml:space="preserve"> Thông tư này</w:t>
      </w:r>
      <w:r w:rsidR="00016BA5" w:rsidRPr="00713F12">
        <w:rPr>
          <w:rFonts w:ascii="Times New Roman" w:eastAsia="Times New Roman" w:hAnsi="Times New Roman" w:cs="Times New Roman"/>
          <w:color w:val="000000" w:themeColor="text1"/>
          <w:sz w:val="28"/>
          <w:szCs w:val="28"/>
          <w:lang w:val="pt-BR" w:eastAsia="en-US"/>
        </w:rPr>
        <w:t>;</w:t>
      </w:r>
    </w:p>
    <w:p w14:paraId="229A2D25" w14:textId="6029CB28" w:rsidR="00016BA5" w:rsidRPr="00713F12" w:rsidRDefault="00016BA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h) Thu lãi từ số dư trên tài khoản theo quy định của pháp luật.</w:t>
      </w:r>
    </w:p>
    <w:p w14:paraId="6700BE2D"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w:t>
      </w:r>
      <w:r w:rsidR="00846874" w:rsidRPr="00713F12">
        <w:rPr>
          <w:rFonts w:ascii="Times New Roman" w:eastAsia="Times New Roman" w:hAnsi="Times New Roman" w:cs="Times New Roman"/>
          <w:color w:val="000000" w:themeColor="text1"/>
          <w:sz w:val="28"/>
          <w:szCs w:val="28"/>
          <w:lang w:eastAsia="en-US"/>
        </w:rPr>
        <w:t>C</w:t>
      </w:r>
      <w:r w:rsidRPr="00713F12">
        <w:rPr>
          <w:rFonts w:ascii="Times New Roman" w:eastAsia="Times New Roman" w:hAnsi="Times New Roman" w:cs="Times New Roman"/>
          <w:color w:val="000000" w:themeColor="text1"/>
          <w:sz w:val="28"/>
          <w:szCs w:val="28"/>
          <w:lang w:val="pt-BR" w:eastAsia="en-US"/>
        </w:rPr>
        <w:t>hi:</w:t>
      </w:r>
    </w:p>
    <w:p w14:paraId="228CAC93" w14:textId="44E9CE33"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a) Chi chuyển khoản vốn đầu tư ra nước ngoài</w:t>
      </w:r>
      <w:r w:rsidR="00220A1A" w:rsidRPr="00713F12">
        <w:rPr>
          <w:rFonts w:ascii="Times New Roman" w:eastAsia="Times New Roman" w:hAnsi="Times New Roman" w:cs="Times New Roman"/>
          <w:color w:val="000000" w:themeColor="text1"/>
          <w:sz w:val="28"/>
          <w:szCs w:val="28"/>
          <w:lang w:eastAsia="en-US"/>
        </w:rPr>
        <w:t xml:space="preserve"> trong hoạt động dầu khí</w:t>
      </w:r>
      <w:r w:rsidR="00F76B11" w:rsidRPr="00713F12">
        <w:rPr>
          <w:rFonts w:ascii="Times New Roman" w:eastAsia="Times New Roman" w:hAnsi="Times New Roman" w:cs="Times New Roman"/>
          <w:color w:val="000000" w:themeColor="text1"/>
          <w:sz w:val="28"/>
          <w:szCs w:val="28"/>
          <w:lang w:val="pt-BR" w:eastAsia="en-US"/>
        </w:rPr>
        <w:t xml:space="preserve"> để thực hiện</w:t>
      </w:r>
      <w:r w:rsidR="00574726" w:rsidRPr="00713F12">
        <w:rPr>
          <w:rFonts w:ascii="Times New Roman" w:eastAsia="Times New Roman" w:hAnsi="Times New Roman" w:cs="Times New Roman"/>
          <w:color w:val="000000" w:themeColor="text1"/>
          <w:sz w:val="28"/>
          <w:szCs w:val="28"/>
          <w:lang w:val="pt-BR" w:eastAsia="en-US"/>
        </w:rPr>
        <w:t xml:space="preserve"> </w:t>
      </w:r>
      <w:r w:rsidR="0094058E" w:rsidRPr="00713F12">
        <w:rPr>
          <w:rFonts w:ascii="Times New Roman" w:eastAsia="Times New Roman" w:hAnsi="Times New Roman" w:cs="Times New Roman"/>
          <w:color w:val="000000" w:themeColor="text1"/>
          <w:sz w:val="28"/>
          <w:szCs w:val="28"/>
          <w:lang w:val="pt-BR" w:eastAsia="en-US"/>
        </w:rPr>
        <w:t xml:space="preserve">dự án dầu khí ở nước ngoài </w:t>
      </w:r>
      <w:r w:rsidR="009601EF" w:rsidRPr="00713F12">
        <w:rPr>
          <w:rFonts w:ascii="Times New Roman" w:eastAsia="Times New Roman" w:hAnsi="Times New Roman" w:cs="Times New Roman"/>
          <w:color w:val="000000" w:themeColor="text1"/>
          <w:sz w:val="28"/>
          <w:szCs w:val="28"/>
          <w:lang w:val="pt-BR" w:eastAsia="en-US"/>
        </w:rPr>
        <w:t xml:space="preserve">theo </w:t>
      </w:r>
      <w:r w:rsidR="00846874" w:rsidRPr="00713F12">
        <w:rPr>
          <w:rFonts w:ascii="Times New Roman" w:eastAsia="Times New Roman" w:hAnsi="Times New Roman" w:cs="Times New Roman"/>
          <w:color w:val="000000" w:themeColor="text1"/>
          <w:sz w:val="28"/>
          <w:szCs w:val="28"/>
          <w:lang w:val="pt-BR" w:eastAsia="en-US"/>
        </w:rPr>
        <w:t>quy định</w:t>
      </w:r>
      <w:r w:rsidR="00574726" w:rsidRPr="00713F12">
        <w:rPr>
          <w:rFonts w:ascii="Times New Roman" w:eastAsia="Times New Roman" w:hAnsi="Times New Roman" w:cs="Times New Roman"/>
          <w:color w:val="000000" w:themeColor="text1"/>
          <w:sz w:val="28"/>
          <w:szCs w:val="28"/>
          <w:lang w:val="pt-BR" w:eastAsia="en-US"/>
        </w:rPr>
        <w:t>;</w:t>
      </w:r>
    </w:p>
    <w:p w14:paraId="09C55048" w14:textId="6CB99A0B" w:rsidR="008001D5" w:rsidRPr="00713F12" w:rsidRDefault="00912073"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b</w:t>
      </w:r>
      <w:r w:rsidR="008001D5" w:rsidRPr="00713F12">
        <w:rPr>
          <w:rFonts w:ascii="Times New Roman" w:eastAsia="Times New Roman" w:hAnsi="Times New Roman" w:cs="Times New Roman"/>
          <w:color w:val="000000" w:themeColor="text1"/>
          <w:sz w:val="28"/>
          <w:szCs w:val="28"/>
          <w:lang w:val="pt-BR" w:eastAsia="en-US"/>
        </w:rPr>
        <w:t xml:space="preserve">) Chi bán ngoại tệ cho </w:t>
      </w:r>
      <w:r w:rsidR="001231D8"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008001D5" w:rsidRPr="00713F12">
        <w:rPr>
          <w:rFonts w:ascii="Times New Roman" w:eastAsia="Times New Roman" w:hAnsi="Times New Roman" w:cs="Times New Roman"/>
          <w:color w:val="000000" w:themeColor="text1"/>
          <w:sz w:val="28"/>
          <w:szCs w:val="28"/>
          <w:lang w:val="pt-BR" w:eastAsia="en-US"/>
        </w:rPr>
        <w:t>;</w:t>
      </w:r>
    </w:p>
    <w:p w14:paraId="26C2A1C4" w14:textId="77777777" w:rsidR="000C5D4E" w:rsidRPr="00713F12" w:rsidRDefault="00912073"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c</w:t>
      </w:r>
      <w:r w:rsidR="008001D5" w:rsidRPr="00713F12">
        <w:rPr>
          <w:rFonts w:ascii="Times New Roman" w:eastAsia="Times New Roman" w:hAnsi="Times New Roman" w:cs="Times New Roman"/>
          <w:color w:val="000000" w:themeColor="text1"/>
          <w:sz w:val="28"/>
          <w:szCs w:val="28"/>
          <w:lang w:val="pt-BR" w:eastAsia="en-US"/>
        </w:rPr>
        <w:t>) Chi</w:t>
      </w:r>
      <w:r w:rsidR="00846874" w:rsidRPr="00713F12">
        <w:rPr>
          <w:rFonts w:ascii="Times New Roman" w:eastAsia="Times New Roman" w:hAnsi="Times New Roman" w:cs="Times New Roman"/>
          <w:color w:val="000000" w:themeColor="text1"/>
          <w:sz w:val="28"/>
          <w:szCs w:val="28"/>
          <w:lang w:eastAsia="en-US"/>
        </w:rPr>
        <w:t xml:space="preserve"> ngoại tệ</w:t>
      </w:r>
      <w:r w:rsidR="008001D5" w:rsidRPr="00713F12">
        <w:rPr>
          <w:rFonts w:ascii="Times New Roman" w:eastAsia="Times New Roman" w:hAnsi="Times New Roman" w:cs="Times New Roman"/>
          <w:color w:val="000000" w:themeColor="text1"/>
          <w:sz w:val="28"/>
          <w:szCs w:val="28"/>
          <w:lang w:val="pt-BR" w:eastAsia="en-US"/>
        </w:rPr>
        <w:t xml:space="preserve"> chuyển khoản vào tài khoản</w:t>
      </w:r>
      <w:r w:rsidR="00846874" w:rsidRPr="00713F12">
        <w:rPr>
          <w:rFonts w:ascii="Times New Roman" w:eastAsia="Times New Roman" w:hAnsi="Times New Roman" w:cs="Times New Roman"/>
          <w:color w:val="000000" w:themeColor="text1"/>
          <w:sz w:val="28"/>
          <w:szCs w:val="28"/>
          <w:lang w:eastAsia="en-US"/>
        </w:rPr>
        <w:t xml:space="preserve"> thanh toán </w:t>
      </w:r>
      <w:r w:rsidR="008001D5" w:rsidRPr="00713F12">
        <w:rPr>
          <w:rFonts w:ascii="Times New Roman" w:eastAsia="Times New Roman" w:hAnsi="Times New Roman" w:cs="Times New Roman"/>
          <w:color w:val="000000" w:themeColor="text1"/>
          <w:sz w:val="28"/>
          <w:szCs w:val="28"/>
          <w:lang w:val="pt-BR" w:eastAsia="en-US"/>
        </w:rPr>
        <w:t>của nhà đầu tư;</w:t>
      </w:r>
    </w:p>
    <w:p w14:paraId="3568EDAC" w14:textId="7044501F" w:rsidR="000C5D4E" w:rsidRPr="00713F12" w:rsidRDefault="000C5D4E"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d) Chi cho vay đối với chính pháp nhân thực hiện dự án đầu tư ở nước ngoài trong hoạt động dầu khí phù hợp với quy định của pháp luật;</w:t>
      </w:r>
    </w:p>
    <w:p w14:paraId="15729F7A" w14:textId="4CBB47EC" w:rsidR="000C5D4E" w:rsidRPr="00713F12" w:rsidRDefault="000C5D4E"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đ) Chi thực hiện nghĩa vụ bảo lãnh liên quan đến khoản bảo lãnh của nhà đầu tư cho chính pháp nhân thực hiện dự án đầu tư ở nước ngoài trong hoạt động dầu khí phù</w:t>
      </w:r>
      <w:r w:rsidR="00016BA5" w:rsidRPr="00713F12">
        <w:rPr>
          <w:rFonts w:ascii="Times New Roman" w:eastAsia="Times New Roman" w:hAnsi="Times New Roman" w:cs="Times New Roman"/>
          <w:color w:val="000000" w:themeColor="text1"/>
          <w:sz w:val="28"/>
          <w:szCs w:val="28"/>
          <w:lang w:val="pt-BR" w:eastAsia="en-US"/>
        </w:rPr>
        <w:t xml:space="preserve"> hợp với quy định của pháp luật;</w:t>
      </w:r>
    </w:p>
    <w:p w14:paraId="47C30C77" w14:textId="2757770A" w:rsidR="00016BA5" w:rsidRPr="00713F12" w:rsidRDefault="00016BA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e) Chi trả phí dịch vụ liên quan đến quản lý tài khoản và giao dịch chuyển tiền qua tài khoản theo quy định của </w:t>
      </w:r>
      <w:r w:rsidR="001231D8" w:rsidRPr="00713F12">
        <w:rPr>
          <w:rFonts w:ascii="Times New Roman" w:eastAsia="Times New Roman" w:hAnsi="Times New Roman" w:cs="Times New Roman"/>
          <w:color w:val="000000" w:themeColor="text1"/>
          <w:sz w:val="28"/>
          <w:szCs w:val="28"/>
          <w:lang w:val="pt-BR" w:eastAsia="en-US"/>
        </w:rPr>
        <w:t>ngân hàng</w:t>
      </w:r>
      <w:r w:rsidRPr="00713F12">
        <w:rPr>
          <w:rFonts w:ascii="Times New Roman" w:eastAsia="Times New Roman" w:hAnsi="Times New Roman" w:cs="Times New Roman"/>
          <w:color w:val="000000" w:themeColor="text1"/>
          <w:sz w:val="28"/>
          <w:szCs w:val="28"/>
          <w:lang w:val="pt-BR" w:eastAsia="en-US"/>
        </w:rPr>
        <w:t xml:space="preserve"> được phép.</w:t>
      </w:r>
    </w:p>
    <w:p w14:paraId="794DF977" w14:textId="77777777"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lang w:val="pt-BR"/>
        </w:rPr>
        <w:t xml:space="preserve">Điều </w:t>
      </w:r>
      <w:r w:rsidR="00DE5F56" w:rsidRPr="00713F12">
        <w:rPr>
          <w:rFonts w:ascii="Times New Roman" w:hAnsi="Times New Roman" w:cs="Times New Roman"/>
          <w:b/>
          <w:color w:val="000000" w:themeColor="text1"/>
          <w:sz w:val="28"/>
          <w:szCs w:val="28"/>
          <w:lang w:val="pt-BR"/>
        </w:rPr>
        <w:t>9</w:t>
      </w:r>
      <w:r w:rsidRPr="00713F12">
        <w:rPr>
          <w:rFonts w:ascii="Times New Roman" w:hAnsi="Times New Roman" w:cs="Times New Roman"/>
          <w:b/>
          <w:color w:val="000000" w:themeColor="text1"/>
          <w:sz w:val="28"/>
          <w:szCs w:val="28"/>
          <w:lang w:val="pt-BR"/>
        </w:rPr>
        <w:t>. Các giao dịch thu, chi trên tài khoản vốn đầu tư bằng đồng Việt Nam</w:t>
      </w:r>
    </w:p>
    <w:p w14:paraId="3F684ABC"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hAnsi="Times New Roman" w:cs="Times New Roman"/>
          <w:color w:val="000000" w:themeColor="text1"/>
          <w:sz w:val="28"/>
          <w:szCs w:val="28"/>
        </w:rPr>
        <w:t>1</w:t>
      </w:r>
      <w:r w:rsidRPr="00713F12">
        <w:rPr>
          <w:rFonts w:ascii="Times New Roman" w:eastAsia="Times New Roman" w:hAnsi="Times New Roman" w:cs="Times New Roman"/>
          <w:color w:val="000000" w:themeColor="text1"/>
          <w:sz w:val="28"/>
          <w:szCs w:val="28"/>
          <w:lang w:val="pt-BR" w:eastAsia="en-US"/>
        </w:rPr>
        <w:t xml:space="preserve">. </w:t>
      </w:r>
      <w:r w:rsidR="009437E2" w:rsidRPr="00713F12">
        <w:rPr>
          <w:rFonts w:ascii="Times New Roman" w:eastAsia="Times New Roman" w:hAnsi="Times New Roman" w:cs="Times New Roman"/>
          <w:color w:val="000000" w:themeColor="text1"/>
          <w:sz w:val="28"/>
          <w:szCs w:val="28"/>
          <w:lang w:eastAsia="en-US"/>
        </w:rPr>
        <w:t>T</w:t>
      </w:r>
      <w:r w:rsidRPr="00713F12">
        <w:rPr>
          <w:rFonts w:ascii="Times New Roman" w:eastAsia="Times New Roman" w:hAnsi="Times New Roman" w:cs="Times New Roman"/>
          <w:color w:val="000000" w:themeColor="text1"/>
          <w:sz w:val="28"/>
          <w:szCs w:val="28"/>
          <w:lang w:val="pt-BR" w:eastAsia="en-US"/>
        </w:rPr>
        <w:t>hu:</w:t>
      </w:r>
    </w:p>
    <w:p w14:paraId="362B9365" w14:textId="77777777" w:rsidR="00E179DB"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a) Thu chuyển khoản từ tài khoản đồng Việt Nam của nhà đầu tư;</w:t>
      </w:r>
    </w:p>
    <w:p w14:paraId="6B990F96" w14:textId="77777777" w:rsidR="0035365B" w:rsidRPr="00713F12" w:rsidRDefault="00F04EFD"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b</w:t>
      </w:r>
      <w:r w:rsidR="008001D5" w:rsidRPr="00713F12">
        <w:rPr>
          <w:rFonts w:ascii="Times New Roman" w:eastAsia="Times New Roman" w:hAnsi="Times New Roman" w:cs="Times New Roman"/>
          <w:color w:val="000000" w:themeColor="text1"/>
          <w:sz w:val="28"/>
          <w:szCs w:val="28"/>
          <w:lang w:val="pt-BR" w:eastAsia="en-US"/>
        </w:rPr>
        <w:t xml:space="preserve">) </w:t>
      </w:r>
      <w:r w:rsidR="00E179DB" w:rsidRPr="00713F12">
        <w:rPr>
          <w:rFonts w:ascii="Times New Roman" w:eastAsia="Times New Roman" w:hAnsi="Times New Roman" w:cs="Times New Roman"/>
          <w:color w:val="000000" w:themeColor="text1"/>
          <w:sz w:val="28"/>
          <w:szCs w:val="28"/>
          <w:lang w:val="pt-BR" w:eastAsia="en-US"/>
        </w:rPr>
        <w:t>Thu nợ gốc và lãi của các khoản cho vay của nhà đầu tư đối với chính pháp nhân thực hiện dự án đầu tư ở nước ngoài trong hoạt động dầu khí phù hợp với quy định của pháp luật;</w:t>
      </w:r>
    </w:p>
    <w:p w14:paraId="16521279" w14:textId="60558C24" w:rsidR="008001D5" w:rsidRPr="00713F12" w:rsidRDefault="0035365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c) </w:t>
      </w:r>
      <w:r w:rsidR="008001D5" w:rsidRPr="00713F12">
        <w:rPr>
          <w:rFonts w:ascii="Times New Roman" w:eastAsia="Times New Roman" w:hAnsi="Times New Roman" w:cs="Times New Roman"/>
          <w:color w:val="000000" w:themeColor="text1"/>
          <w:sz w:val="28"/>
          <w:szCs w:val="28"/>
          <w:lang w:val="pt-BR" w:eastAsia="en-US"/>
        </w:rPr>
        <w:t xml:space="preserve">Thu hồi nợ từ bên được bảo lãnh liên quan đến các khoản bảo lãnh của nhà đầu tư cho chính pháp nhân thực hiện dự án đầu tư ở nước ngoài </w:t>
      </w:r>
      <w:r w:rsidR="00CF074F" w:rsidRPr="00713F12">
        <w:rPr>
          <w:rFonts w:ascii="Times New Roman" w:eastAsia="Times New Roman" w:hAnsi="Times New Roman" w:cs="Times New Roman"/>
          <w:color w:val="000000" w:themeColor="text1"/>
          <w:sz w:val="28"/>
          <w:szCs w:val="28"/>
          <w:lang w:val="pt-BR" w:eastAsia="en-US"/>
        </w:rPr>
        <w:t xml:space="preserve">trong hoạt động dầu khí </w:t>
      </w:r>
      <w:r w:rsidR="008001D5" w:rsidRPr="00713F12">
        <w:rPr>
          <w:rFonts w:ascii="Times New Roman" w:eastAsia="Times New Roman" w:hAnsi="Times New Roman" w:cs="Times New Roman"/>
          <w:color w:val="000000" w:themeColor="text1"/>
          <w:sz w:val="28"/>
          <w:szCs w:val="28"/>
          <w:lang w:val="pt-BR" w:eastAsia="en-US"/>
        </w:rPr>
        <w:t>phù hợp với quy định của pháp luật;</w:t>
      </w:r>
    </w:p>
    <w:p w14:paraId="659B69FF" w14:textId="4FF9752C" w:rsidR="003D2AC8" w:rsidRPr="00713F12" w:rsidRDefault="0035365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lastRenderedPageBreak/>
        <w:t>d</w:t>
      </w:r>
      <w:r w:rsidR="008001D5" w:rsidRPr="00713F12">
        <w:rPr>
          <w:rFonts w:ascii="Times New Roman" w:eastAsia="Times New Roman" w:hAnsi="Times New Roman" w:cs="Times New Roman"/>
          <w:color w:val="000000" w:themeColor="text1"/>
          <w:sz w:val="28"/>
          <w:szCs w:val="28"/>
          <w:lang w:val="pt-BR" w:eastAsia="en-US"/>
        </w:rPr>
        <w:t xml:space="preserve">) Thu đồng Việt Nam </w:t>
      </w:r>
      <w:r w:rsidR="006F56D9" w:rsidRPr="00713F12">
        <w:rPr>
          <w:rFonts w:ascii="Times New Roman" w:eastAsia="Times New Roman" w:hAnsi="Times New Roman" w:cs="Times New Roman"/>
          <w:color w:val="000000" w:themeColor="text1"/>
          <w:sz w:val="28"/>
          <w:szCs w:val="28"/>
          <w:lang w:val="pt-BR" w:eastAsia="en-US"/>
        </w:rPr>
        <w:t xml:space="preserve">từ </w:t>
      </w:r>
      <w:r w:rsidR="001000CB" w:rsidRPr="00713F12">
        <w:rPr>
          <w:rFonts w:ascii="Times New Roman" w:eastAsia="Times New Roman" w:hAnsi="Times New Roman" w:cs="Times New Roman"/>
          <w:color w:val="000000" w:themeColor="text1"/>
          <w:sz w:val="28"/>
          <w:szCs w:val="28"/>
          <w:lang w:val="pt-BR" w:eastAsia="en-US"/>
        </w:rPr>
        <w:t xml:space="preserve">các khoản </w:t>
      </w:r>
      <w:r w:rsidR="006F56D9" w:rsidRPr="00713F12">
        <w:rPr>
          <w:rFonts w:ascii="Times New Roman" w:eastAsia="Times New Roman" w:hAnsi="Times New Roman" w:cs="Times New Roman"/>
          <w:color w:val="000000" w:themeColor="text1"/>
          <w:sz w:val="28"/>
          <w:szCs w:val="28"/>
          <w:lang w:val="pt-BR" w:eastAsia="en-US"/>
        </w:rPr>
        <w:t xml:space="preserve">thu hồi vốn </w:t>
      </w:r>
      <w:r w:rsidR="008001D5" w:rsidRPr="00713F12">
        <w:rPr>
          <w:rFonts w:ascii="Times New Roman" w:eastAsia="Times New Roman" w:hAnsi="Times New Roman" w:cs="Times New Roman"/>
          <w:color w:val="000000" w:themeColor="text1"/>
          <w:sz w:val="28"/>
          <w:szCs w:val="28"/>
          <w:lang w:val="pt-BR" w:eastAsia="en-US"/>
        </w:rPr>
        <w:t xml:space="preserve">(chi phí) nhà đầu tư được nhận theo quy định tại </w:t>
      </w:r>
      <w:r w:rsidR="003D2AC8" w:rsidRPr="00713F12">
        <w:rPr>
          <w:rFonts w:ascii="Times New Roman" w:eastAsia="Times New Roman" w:hAnsi="Times New Roman" w:cs="Times New Roman"/>
          <w:color w:val="000000" w:themeColor="text1"/>
          <w:sz w:val="28"/>
          <w:szCs w:val="28"/>
          <w:lang w:val="pt-BR" w:eastAsia="en-US"/>
        </w:rPr>
        <w:t>Nghị định 132/2024/NĐ-CP;</w:t>
      </w:r>
    </w:p>
    <w:p w14:paraId="163E44C4" w14:textId="1FDEB28B" w:rsidR="00B12E5D" w:rsidRPr="00713F12" w:rsidRDefault="0035365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đ</w:t>
      </w:r>
      <w:r w:rsidR="008001D5" w:rsidRPr="00713F12">
        <w:rPr>
          <w:rFonts w:ascii="Times New Roman" w:eastAsia="Times New Roman" w:hAnsi="Times New Roman" w:cs="Times New Roman"/>
          <w:color w:val="000000" w:themeColor="text1"/>
          <w:sz w:val="28"/>
          <w:szCs w:val="28"/>
          <w:lang w:val="pt-BR" w:eastAsia="en-US"/>
        </w:rPr>
        <w:t xml:space="preserve">) </w:t>
      </w:r>
      <w:r w:rsidR="00B12E5D" w:rsidRPr="00713F12">
        <w:rPr>
          <w:rFonts w:ascii="Times New Roman" w:eastAsia="Times New Roman" w:hAnsi="Times New Roman" w:cs="Times New Roman"/>
          <w:color w:val="000000" w:themeColor="text1"/>
          <w:sz w:val="28"/>
          <w:szCs w:val="28"/>
          <w:lang w:val="pt-BR" w:eastAsia="en-US"/>
        </w:rPr>
        <w:t>Thu chuyển vốn đầu tư về Việt Nam trong trường hợp chuyển nhượng dự án dầu khí ở nước ngoài cho nhà đầu tư nước ngoài, giảm vốn đầu tư, kết thúc đầu tư ra nước ngoài</w:t>
      </w:r>
      <w:r w:rsidR="00AA7B43" w:rsidRPr="00713F12">
        <w:rPr>
          <w:rFonts w:ascii="Times New Roman" w:eastAsia="Times New Roman" w:hAnsi="Times New Roman" w:cs="Times New Roman"/>
          <w:color w:val="000000" w:themeColor="text1"/>
          <w:sz w:val="28"/>
          <w:szCs w:val="28"/>
          <w:lang w:val="pt-BR" w:eastAsia="en-US"/>
        </w:rPr>
        <w:t xml:space="preserve"> theo quy định của pháp luật về đầu tư</w:t>
      </w:r>
      <w:r w:rsidR="00B12E5D" w:rsidRPr="00713F12">
        <w:rPr>
          <w:rFonts w:ascii="Times New Roman" w:eastAsia="Times New Roman" w:hAnsi="Times New Roman" w:cs="Times New Roman"/>
          <w:color w:val="000000" w:themeColor="text1"/>
          <w:sz w:val="28"/>
          <w:szCs w:val="28"/>
          <w:lang w:val="pt-BR" w:eastAsia="en-US"/>
        </w:rPr>
        <w:t>;</w:t>
      </w:r>
    </w:p>
    <w:p w14:paraId="6DE0C09B" w14:textId="2FCA56D1" w:rsidR="008001D5" w:rsidRPr="00713F12" w:rsidRDefault="0035365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e</w:t>
      </w:r>
      <w:r w:rsidR="008001D5" w:rsidRPr="00713F12">
        <w:rPr>
          <w:rFonts w:ascii="Times New Roman" w:eastAsia="Times New Roman" w:hAnsi="Times New Roman" w:cs="Times New Roman"/>
          <w:color w:val="000000" w:themeColor="text1"/>
          <w:sz w:val="28"/>
          <w:szCs w:val="28"/>
          <w:lang w:val="pt-BR" w:eastAsia="en-US"/>
        </w:rPr>
        <w:t>) Thu lợi nhuận và thu nhập hợp pháp khác bằng đồng Việt Nam chuyển về nước từ hoạt động đầu tư ra nước ngoài</w:t>
      </w:r>
      <w:r w:rsidR="00B565E3" w:rsidRPr="00713F12">
        <w:rPr>
          <w:rFonts w:ascii="Times New Roman" w:eastAsia="Times New Roman" w:hAnsi="Times New Roman" w:cs="Times New Roman"/>
          <w:color w:val="000000" w:themeColor="text1"/>
          <w:sz w:val="28"/>
          <w:szCs w:val="28"/>
          <w:lang w:val="pt-BR" w:eastAsia="en-US"/>
        </w:rPr>
        <w:t xml:space="preserve"> </w:t>
      </w:r>
      <w:r w:rsidR="00CF074F" w:rsidRPr="00713F12">
        <w:rPr>
          <w:rFonts w:ascii="Times New Roman" w:eastAsia="Times New Roman" w:hAnsi="Times New Roman" w:cs="Times New Roman"/>
          <w:color w:val="000000" w:themeColor="text1"/>
          <w:sz w:val="28"/>
          <w:szCs w:val="28"/>
          <w:lang w:val="pt-BR" w:eastAsia="en-US"/>
        </w:rPr>
        <w:t>trong hoạt động dầu khí</w:t>
      </w:r>
      <w:r w:rsidR="00AA7B43" w:rsidRPr="00713F12">
        <w:rPr>
          <w:rFonts w:ascii="Times New Roman" w:eastAsia="Times New Roman" w:hAnsi="Times New Roman" w:cs="Times New Roman"/>
          <w:color w:val="000000" w:themeColor="text1"/>
          <w:sz w:val="28"/>
          <w:szCs w:val="28"/>
          <w:lang w:val="pt-BR" w:eastAsia="en-US"/>
        </w:rPr>
        <w:t xml:space="preserve"> theo quy định của pháp luật về đầu tư</w:t>
      </w:r>
      <w:r w:rsidR="008001D5" w:rsidRPr="00713F12">
        <w:rPr>
          <w:rFonts w:ascii="Times New Roman" w:eastAsia="Times New Roman" w:hAnsi="Times New Roman" w:cs="Times New Roman"/>
          <w:color w:val="000000" w:themeColor="text1"/>
          <w:sz w:val="28"/>
          <w:szCs w:val="28"/>
          <w:lang w:val="pt-BR" w:eastAsia="en-US"/>
        </w:rPr>
        <w:t>;</w:t>
      </w:r>
    </w:p>
    <w:p w14:paraId="6249FD5B" w14:textId="6F74A655" w:rsidR="008001D5" w:rsidRPr="00713F12" w:rsidRDefault="00A11682"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g</w:t>
      </w:r>
      <w:r w:rsidR="008001D5" w:rsidRPr="00713F12">
        <w:rPr>
          <w:rFonts w:ascii="Times New Roman" w:eastAsia="Times New Roman" w:hAnsi="Times New Roman" w:cs="Times New Roman"/>
          <w:color w:val="000000" w:themeColor="text1"/>
          <w:sz w:val="28"/>
          <w:szCs w:val="28"/>
          <w:lang w:val="pt-BR" w:eastAsia="en-US"/>
        </w:rPr>
        <w:t xml:space="preserve">) Thu chuyển số dư trong trường hợp thay đổi tài khoản </w:t>
      </w:r>
      <w:r w:rsidR="008001D5" w:rsidRPr="00713F12">
        <w:rPr>
          <w:rFonts w:ascii="Times New Roman" w:eastAsia="Times New Roman" w:hAnsi="Times New Roman" w:cs="Times New Roman"/>
          <w:color w:val="000000" w:themeColor="text1"/>
          <w:sz w:val="28"/>
          <w:szCs w:val="28"/>
          <w:lang w:eastAsia="en-US"/>
        </w:rPr>
        <w:t xml:space="preserve">vốn đầu tư </w:t>
      </w:r>
      <w:r w:rsidR="008001D5" w:rsidRPr="00713F12">
        <w:rPr>
          <w:rFonts w:ascii="Times New Roman" w:eastAsia="Times New Roman" w:hAnsi="Times New Roman" w:cs="Times New Roman"/>
          <w:color w:val="000000" w:themeColor="text1"/>
          <w:sz w:val="28"/>
          <w:szCs w:val="28"/>
          <w:lang w:val="pt-BR" w:eastAsia="en-US"/>
        </w:rPr>
        <w:t xml:space="preserve">theo quy định tại khoản </w:t>
      </w:r>
      <w:r w:rsidR="00515BB9" w:rsidRPr="00713F12">
        <w:rPr>
          <w:rFonts w:ascii="Times New Roman" w:eastAsia="Times New Roman" w:hAnsi="Times New Roman" w:cs="Times New Roman"/>
          <w:color w:val="000000" w:themeColor="text1"/>
          <w:sz w:val="28"/>
          <w:szCs w:val="28"/>
          <w:lang w:val="en-US" w:eastAsia="en-US"/>
        </w:rPr>
        <w:t>7</w:t>
      </w:r>
      <w:r w:rsidR="00515BB9" w:rsidRPr="00713F12">
        <w:rPr>
          <w:rFonts w:ascii="Times New Roman" w:eastAsia="Times New Roman" w:hAnsi="Times New Roman" w:cs="Times New Roman"/>
          <w:color w:val="000000" w:themeColor="text1"/>
          <w:sz w:val="28"/>
          <w:szCs w:val="28"/>
          <w:lang w:val="pt-BR" w:eastAsia="en-US"/>
        </w:rPr>
        <w:t xml:space="preserve"> </w:t>
      </w:r>
      <w:r w:rsidR="008001D5" w:rsidRPr="00713F12">
        <w:rPr>
          <w:rFonts w:ascii="Times New Roman" w:eastAsia="Times New Roman" w:hAnsi="Times New Roman" w:cs="Times New Roman"/>
          <w:color w:val="000000" w:themeColor="text1"/>
          <w:sz w:val="28"/>
          <w:szCs w:val="28"/>
          <w:lang w:val="pt-BR" w:eastAsia="en-US"/>
        </w:rPr>
        <w:t xml:space="preserve">Điều </w:t>
      </w:r>
      <w:r w:rsidR="001C79D4" w:rsidRPr="00713F12">
        <w:rPr>
          <w:rFonts w:ascii="Times New Roman" w:eastAsia="Times New Roman" w:hAnsi="Times New Roman" w:cs="Times New Roman"/>
          <w:color w:val="000000" w:themeColor="text1"/>
          <w:sz w:val="28"/>
          <w:szCs w:val="28"/>
          <w:lang w:val="en-US" w:eastAsia="en-US"/>
        </w:rPr>
        <w:t>7</w:t>
      </w:r>
      <w:r w:rsidR="008001D5" w:rsidRPr="00713F12">
        <w:rPr>
          <w:rFonts w:ascii="Times New Roman" w:eastAsia="Times New Roman" w:hAnsi="Times New Roman" w:cs="Times New Roman"/>
          <w:color w:val="000000" w:themeColor="text1"/>
          <w:sz w:val="28"/>
          <w:szCs w:val="28"/>
          <w:lang w:val="pt-BR" w:eastAsia="en-US"/>
        </w:rPr>
        <w:t xml:space="preserve"> </w:t>
      </w:r>
      <w:r w:rsidR="00016BA5" w:rsidRPr="00713F12">
        <w:rPr>
          <w:rFonts w:ascii="Times New Roman" w:eastAsia="Times New Roman" w:hAnsi="Times New Roman" w:cs="Times New Roman"/>
          <w:color w:val="000000" w:themeColor="text1"/>
          <w:sz w:val="28"/>
          <w:szCs w:val="28"/>
          <w:lang w:val="pt-BR" w:eastAsia="en-US"/>
        </w:rPr>
        <w:t>Thông tư này;</w:t>
      </w:r>
    </w:p>
    <w:p w14:paraId="0FACD26D" w14:textId="1D1139BD" w:rsidR="00016BA5" w:rsidRPr="00713F12" w:rsidRDefault="00016BA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h) Thu lãi từ số dư trên tài khoản theo quy định của pháp luật.</w:t>
      </w:r>
    </w:p>
    <w:p w14:paraId="4B89806C"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w:t>
      </w:r>
      <w:r w:rsidR="009437E2" w:rsidRPr="00713F12">
        <w:rPr>
          <w:rFonts w:ascii="Times New Roman" w:eastAsia="Times New Roman" w:hAnsi="Times New Roman" w:cs="Times New Roman"/>
          <w:color w:val="000000" w:themeColor="text1"/>
          <w:sz w:val="28"/>
          <w:szCs w:val="28"/>
          <w:lang w:eastAsia="en-US"/>
        </w:rPr>
        <w:t>C</w:t>
      </w:r>
      <w:r w:rsidRPr="00713F12">
        <w:rPr>
          <w:rFonts w:ascii="Times New Roman" w:eastAsia="Times New Roman" w:hAnsi="Times New Roman" w:cs="Times New Roman"/>
          <w:color w:val="000000" w:themeColor="text1"/>
          <w:sz w:val="28"/>
          <w:szCs w:val="28"/>
          <w:lang w:val="pt-BR" w:eastAsia="en-US"/>
        </w:rPr>
        <w:t>hi:</w:t>
      </w:r>
    </w:p>
    <w:p w14:paraId="75108C71" w14:textId="12DBF7B1" w:rsidR="009601EF"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a) Chi chuyển khoản vốn đầu tư bằng đồng Việt Nam ra nước ngoài</w:t>
      </w:r>
      <w:r w:rsidR="00EF07F9" w:rsidRPr="00713F12">
        <w:rPr>
          <w:rFonts w:ascii="Times New Roman" w:eastAsia="Times New Roman" w:hAnsi="Times New Roman" w:cs="Times New Roman"/>
          <w:color w:val="000000" w:themeColor="text1"/>
          <w:sz w:val="28"/>
          <w:szCs w:val="28"/>
          <w:lang w:val="pt-BR" w:eastAsia="en-US"/>
        </w:rPr>
        <w:t xml:space="preserve"> </w:t>
      </w:r>
      <w:r w:rsidR="00CF074F" w:rsidRPr="00713F12">
        <w:rPr>
          <w:rFonts w:ascii="Times New Roman" w:eastAsia="Times New Roman" w:hAnsi="Times New Roman" w:cs="Times New Roman"/>
          <w:color w:val="000000" w:themeColor="text1"/>
          <w:sz w:val="28"/>
          <w:szCs w:val="28"/>
          <w:lang w:val="pt-BR" w:eastAsia="en-US"/>
        </w:rPr>
        <w:t>trong hoạt động dầu khí</w:t>
      </w:r>
      <w:r w:rsidR="009601EF" w:rsidRPr="00713F12">
        <w:rPr>
          <w:rFonts w:ascii="Times New Roman" w:eastAsia="Times New Roman" w:hAnsi="Times New Roman" w:cs="Times New Roman"/>
          <w:color w:val="000000" w:themeColor="text1"/>
          <w:sz w:val="28"/>
          <w:szCs w:val="28"/>
          <w:lang w:val="pt-BR" w:eastAsia="en-US"/>
        </w:rPr>
        <w:t xml:space="preserve"> để thực hiện </w:t>
      </w:r>
      <w:r w:rsidR="0094058E" w:rsidRPr="00713F12">
        <w:rPr>
          <w:rFonts w:ascii="Times New Roman" w:eastAsia="Times New Roman" w:hAnsi="Times New Roman" w:cs="Times New Roman"/>
          <w:color w:val="000000" w:themeColor="text1"/>
          <w:sz w:val="28"/>
          <w:szCs w:val="28"/>
          <w:lang w:val="pt-BR" w:eastAsia="en-US"/>
        </w:rPr>
        <w:t xml:space="preserve">dự án dầu khí ở nước ngoài </w:t>
      </w:r>
      <w:r w:rsidR="009601EF" w:rsidRPr="00713F12">
        <w:rPr>
          <w:rFonts w:ascii="Times New Roman" w:eastAsia="Times New Roman" w:hAnsi="Times New Roman" w:cs="Times New Roman"/>
          <w:color w:val="000000" w:themeColor="text1"/>
          <w:sz w:val="28"/>
          <w:szCs w:val="28"/>
          <w:lang w:val="pt-BR" w:eastAsia="en-US"/>
        </w:rPr>
        <w:t>theo quy định;</w:t>
      </w:r>
    </w:p>
    <w:p w14:paraId="16E8C9C2" w14:textId="3DD69DE1"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b) Chi chuyển vào tài khoản</w:t>
      </w:r>
      <w:r w:rsidR="0040288C" w:rsidRPr="00713F12">
        <w:rPr>
          <w:rFonts w:ascii="Times New Roman" w:eastAsia="Times New Roman" w:hAnsi="Times New Roman" w:cs="Times New Roman"/>
          <w:color w:val="000000" w:themeColor="text1"/>
          <w:sz w:val="28"/>
          <w:szCs w:val="28"/>
          <w:lang w:val="pt-BR" w:eastAsia="en-US"/>
        </w:rPr>
        <w:t xml:space="preserve"> thanh toán bằng</w:t>
      </w:r>
      <w:r w:rsidRPr="00713F12">
        <w:rPr>
          <w:rFonts w:ascii="Times New Roman" w:eastAsia="Times New Roman" w:hAnsi="Times New Roman" w:cs="Times New Roman"/>
          <w:color w:val="000000" w:themeColor="text1"/>
          <w:sz w:val="28"/>
          <w:szCs w:val="28"/>
          <w:lang w:val="pt-BR" w:eastAsia="en-US"/>
        </w:rPr>
        <w:t xml:space="preserve"> đồng Việt Nam của nhà đầu tư;</w:t>
      </w:r>
    </w:p>
    <w:p w14:paraId="564E2F6E" w14:textId="77777777" w:rsidR="00156CF5" w:rsidRPr="00713F12" w:rsidRDefault="00156CF5" w:rsidP="00B07019">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c) Chi cho vay đối với chính pháp nhân thực hiện dự án đầu tư ở nước ngoài trong hoạt động dầu khí phù hợp với quy định của pháp luật;</w:t>
      </w:r>
    </w:p>
    <w:p w14:paraId="107E62CF" w14:textId="6A6DCABE" w:rsidR="00156CF5" w:rsidRPr="00713F12" w:rsidRDefault="00156CF5" w:rsidP="00B07019">
      <w:pPr>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d) Chi thực hiện nghĩa vụ bảo lãnh liên quan đến khoản bảo lãnh của nhà đầu tư cho chính pháp nhân thực hiện dự án đầu tư ở nước ngoài trong hoạt động dầu khí phù</w:t>
      </w:r>
      <w:r w:rsidR="00016BA5" w:rsidRPr="00713F12">
        <w:rPr>
          <w:rFonts w:ascii="Times New Roman" w:eastAsia="Times New Roman" w:hAnsi="Times New Roman" w:cs="Times New Roman"/>
          <w:color w:val="000000" w:themeColor="text1"/>
          <w:sz w:val="28"/>
          <w:szCs w:val="28"/>
          <w:lang w:val="pt-BR" w:eastAsia="en-US"/>
        </w:rPr>
        <w:t xml:space="preserve"> hợp với quy định của pháp luật;</w:t>
      </w:r>
    </w:p>
    <w:p w14:paraId="1107CD24" w14:textId="691E0AC8" w:rsidR="00016BA5" w:rsidRPr="00713F12" w:rsidRDefault="00016BA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đ) Chi trả phí dịch vụ liên quan đến quản lý tài khoản và giao dịch chuyển tiền qua tài khoản theo quy định của </w:t>
      </w:r>
      <w:r w:rsidR="0001640A" w:rsidRPr="00713F12">
        <w:rPr>
          <w:rFonts w:ascii="Times New Roman" w:eastAsia="Times New Roman" w:hAnsi="Times New Roman" w:cs="Times New Roman"/>
          <w:color w:val="000000" w:themeColor="text1"/>
          <w:sz w:val="28"/>
          <w:szCs w:val="28"/>
          <w:lang w:val="pt-BR" w:eastAsia="en-US"/>
        </w:rPr>
        <w:t>ngân hàng</w:t>
      </w:r>
      <w:r w:rsidRPr="00713F12">
        <w:rPr>
          <w:rFonts w:ascii="Times New Roman" w:eastAsia="Times New Roman" w:hAnsi="Times New Roman" w:cs="Times New Roman"/>
          <w:color w:val="000000" w:themeColor="text1"/>
          <w:sz w:val="28"/>
          <w:szCs w:val="28"/>
          <w:lang w:val="pt-BR" w:eastAsia="en-US"/>
        </w:rPr>
        <w:t xml:space="preserve"> được phép.</w:t>
      </w:r>
    </w:p>
    <w:p w14:paraId="503300A4" w14:textId="77777777" w:rsidR="00BA2B13" w:rsidRPr="00713F12" w:rsidRDefault="00BA2B13" w:rsidP="00142853">
      <w:pPr>
        <w:spacing w:before="120" w:after="100"/>
        <w:ind w:firstLine="567"/>
        <w:jc w:val="center"/>
        <w:rPr>
          <w:rFonts w:ascii="Times New Roman" w:hAnsi="Times New Roman" w:cs="Times New Roman"/>
          <w:b/>
          <w:color w:val="000000" w:themeColor="text1"/>
          <w:sz w:val="28"/>
          <w:szCs w:val="28"/>
        </w:rPr>
      </w:pPr>
    </w:p>
    <w:p w14:paraId="7B90D0F1" w14:textId="77777777" w:rsidR="008001D5" w:rsidRPr="00713F12" w:rsidRDefault="008001D5" w:rsidP="00B07019">
      <w:pPr>
        <w:spacing w:before="240" w:after="100"/>
        <w:ind w:firstLine="567"/>
        <w:jc w:val="center"/>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rPr>
        <w:t>Chương I</w:t>
      </w:r>
      <w:r w:rsidRPr="00713F12">
        <w:rPr>
          <w:rFonts w:ascii="Times New Roman" w:hAnsi="Times New Roman" w:cs="Times New Roman"/>
          <w:b/>
          <w:color w:val="000000" w:themeColor="text1"/>
          <w:sz w:val="28"/>
          <w:szCs w:val="28"/>
          <w:lang w:val="pt-BR"/>
        </w:rPr>
        <w:t>V</w:t>
      </w:r>
    </w:p>
    <w:p w14:paraId="2847EF0D" w14:textId="77777777" w:rsidR="00BA2B13" w:rsidRPr="00713F12" w:rsidRDefault="008001D5" w:rsidP="00BA2B13">
      <w:pPr>
        <w:jc w:val="center"/>
        <w:rPr>
          <w:rFonts w:ascii="Times New Roman" w:hAnsi="Times New Roman" w:cs="Times New Roman"/>
          <w:b/>
          <w:color w:val="000000" w:themeColor="text1"/>
          <w:sz w:val="26"/>
          <w:szCs w:val="26"/>
          <w:lang w:val="pt-BR"/>
        </w:rPr>
      </w:pPr>
      <w:r w:rsidRPr="00713F12">
        <w:rPr>
          <w:rFonts w:ascii="Times New Roman" w:hAnsi="Times New Roman" w:cs="Times New Roman"/>
          <w:b/>
          <w:color w:val="000000" w:themeColor="text1"/>
          <w:sz w:val="26"/>
          <w:szCs w:val="26"/>
          <w:lang w:val="pt-BR"/>
        </w:rPr>
        <w:t xml:space="preserve">ĐĂNG KÝ, ĐĂNG KÝ THAY ĐỔI GIAO DỊCH NGOẠI HỐI </w:t>
      </w:r>
    </w:p>
    <w:p w14:paraId="0688CA59" w14:textId="6AAA985E" w:rsidR="00BA2B13" w:rsidRPr="00713F12" w:rsidRDefault="008001D5" w:rsidP="00BA2B13">
      <w:pPr>
        <w:jc w:val="center"/>
        <w:rPr>
          <w:rFonts w:ascii="Times New Roman" w:hAnsi="Times New Roman" w:cs="Times New Roman"/>
          <w:b/>
          <w:color w:val="000000" w:themeColor="text1"/>
          <w:sz w:val="26"/>
          <w:szCs w:val="26"/>
        </w:rPr>
      </w:pPr>
      <w:r w:rsidRPr="00713F12">
        <w:rPr>
          <w:rFonts w:ascii="Times New Roman" w:hAnsi="Times New Roman" w:cs="Times New Roman"/>
          <w:b/>
          <w:color w:val="000000" w:themeColor="text1"/>
          <w:sz w:val="26"/>
          <w:szCs w:val="26"/>
          <w:lang w:val="pt-BR"/>
        </w:rPr>
        <w:t>LIÊN QUAN ĐẾN ĐẦU TƯ RA NƯỚC NGOÀI</w:t>
      </w:r>
      <w:r w:rsidR="001C3E85" w:rsidRPr="00713F12">
        <w:rPr>
          <w:rFonts w:ascii="Times New Roman" w:hAnsi="Times New Roman" w:cs="Times New Roman"/>
          <w:b/>
          <w:color w:val="000000" w:themeColor="text1"/>
          <w:sz w:val="26"/>
          <w:szCs w:val="26"/>
        </w:rPr>
        <w:t xml:space="preserve"> </w:t>
      </w:r>
    </w:p>
    <w:p w14:paraId="1D8AA268" w14:textId="48C776BF" w:rsidR="008001D5" w:rsidRPr="00713F12" w:rsidRDefault="001C3E85" w:rsidP="00BA2B13">
      <w:pPr>
        <w:jc w:val="center"/>
        <w:rPr>
          <w:rFonts w:ascii="Times New Roman" w:hAnsi="Times New Roman" w:cs="Times New Roman"/>
          <w:b/>
          <w:color w:val="000000" w:themeColor="text1"/>
          <w:sz w:val="26"/>
          <w:szCs w:val="26"/>
        </w:rPr>
      </w:pPr>
      <w:r w:rsidRPr="00713F12">
        <w:rPr>
          <w:rFonts w:ascii="Times New Roman" w:hAnsi="Times New Roman" w:cs="Times New Roman"/>
          <w:b/>
          <w:color w:val="000000" w:themeColor="text1"/>
          <w:sz w:val="26"/>
          <w:szCs w:val="26"/>
        </w:rPr>
        <w:t>TRONG HOẠT ĐỘNG DẦU KHÍ</w:t>
      </w:r>
    </w:p>
    <w:p w14:paraId="6A852D12" w14:textId="77777777"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lang w:val="pt-BR"/>
        </w:rPr>
        <w:t>Điều 1</w:t>
      </w:r>
      <w:r w:rsidR="00DE5F56" w:rsidRPr="00713F12">
        <w:rPr>
          <w:rFonts w:ascii="Times New Roman" w:hAnsi="Times New Roman" w:cs="Times New Roman"/>
          <w:b/>
          <w:color w:val="000000" w:themeColor="text1"/>
          <w:sz w:val="28"/>
          <w:szCs w:val="28"/>
          <w:lang w:val="pt-BR"/>
        </w:rPr>
        <w:t>0</w:t>
      </w:r>
      <w:r w:rsidRPr="00713F12">
        <w:rPr>
          <w:rFonts w:ascii="Times New Roman" w:hAnsi="Times New Roman" w:cs="Times New Roman"/>
          <w:b/>
          <w:color w:val="000000" w:themeColor="text1"/>
          <w:sz w:val="28"/>
          <w:szCs w:val="28"/>
          <w:lang w:val="pt-BR"/>
        </w:rPr>
        <w:t>. Đăng ký, đăng ký thay đổi giao dịch ngoại hối</w:t>
      </w:r>
    </w:p>
    <w:p w14:paraId="079044DA" w14:textId="77777777" w:rsidR="00A2684C" w:rsidRPr="00713F12" w:rsidRDefault="008001D5" w:rsidP="00B07019">
      <w:pPr>
        <w:widowControl/>
        <w:spacing w:before="240" w:after="100"/>
        <w:ind w:firstLine="539"/>
        <w:jc w:val="both"/>
        <w:rPr>
          <w:rFonts w:ascii="Times New Roman" w:hAnsi="Times New Roman" w:cs="Times New Roman"/>
          <w:color w:val="000000" w:themeColor="text1"/>
          <w:sz w:val="28"/>
          <w:szCs w:val="28"/>
          <w:lang w:val="pt-BR"/>
        </w:rPr>
      </w:pPr>
      <w:r w:rsidRPr="00713F12">
        <w:rPr>
          <w:rFonts w:ascii="Times New Roman" w:hAnsi="Times New Roman" w:cs="Times New Roman"/>
          <w:color w:val="000000" w:themeColor="text1"/>
          <w:sz w:val="28"/>
          <w:szCs w:val="28"/>
          <w:lang w:val="pt-BR"/>
        </w:rPr>
        <w:t xml:space="preserve">1. Sau khi được cấp Giấy chứng nhận đăng ký đầu tư ra nước ngoài, nhà đầu tư thực hiện đăng ký, đăng ký thay đổi và thông báo khi thay đổi </w:t>
      </w:r>
      <w:r w:rsidR="00F652EF" w:rsidRPr="00713F12">
        <w:rPr>
          <w:rFonts w:ascii="Times New Roman" w:hAnsi="Times New Roman" w:cs="Times New Roman"/>
          <w:color w:val="000000" w:themeColor="text1"/>
          <w:sz w:val="28"/>
          <w:szCs w:val="28"/>
          <w:lang w:val="pt-BR"/>
        </w:rPr>
        <w:t>giao dịch ngoại hối liên quan đến đầu tư ra nước ngoài trong hoạt động dầu khí</w:t>
      </w:r>
      <w:r w:rsidR="008A4BBE" w:rsidRPr="00713F12">
        <w:rPr>
          <w:rFonts w:ascii="Times New Roman" w:hAnsi="Times New Roman" w:cs="Times New Roman"/>
          <w:color w:val="000000" w:themeColor="text1"/>
          <w:sz w:val="28"/>
          <w:szCs w:val="28"/>
          <w:lang w:val="pt-BR"/>
        </w:rPr>
        <w:t xml:space="preserve"> </w:t>
      </w:r>
      <w:r w:rsidRPr="00713F12">
        <w:rPr>
          <w:rFonts w:ascii="Times New Roman" w:hAnsi="Times New Roman" w:cs="Times New Roman"/>
          <w:color w:val="000000" w:themeColor="text1"/>
          <w:sz w:val="28"/>
          <w:szCs w:val="28"/>
          <w:lang w:val="pt-BR"/>
        </w:rPr>
        <w:t xml:space="preserve">với </w:t>
      </w:r>
      <w:r w:rsidR="005A5957" w:rsidRPr="00713F12">
        <w:rPr>
          <w:rFonts w:ascii="Times New Roman" w:hAnsi="Times New Roman" w:cs="Times New Roman"/>
          <w:color w:val="000000" w:themeColor="text1"/>
          <w:sz w:val="28"/>
          <w:szCs w:val="28"/>
          <w:lang w:val="pt-BR"/>
        </w:rPr>
        <w:t xml:space="preserve">Ngân hàng Nhà nước </w:t>
      </w:r>
      <w:r w:rsidR="00A2684C" w:rsidRPr="00713F12">
        <w:rPr>
          <w:rFonts w:ascii="Times New Roman" w:hAnsi="Times New Roman" w:cs="Times New Roman"/>
          <w:color w:val="000000" w:themeColor="text1"/>
          <w:sz w:val="28"/>
          <w:szCs w:val="28"/>
          <w:lang w:val="pt-BR"/>
        </w:rPr>
        <w:t xml:space="preserve">chi nhánh </w:t>
      </w:r>
      <w:r w:rsidR="005A5957" w:rsidRPr="00713F12">
        <w:rPr>
          <w:rFonts w:ascii="Times New Roman" w:hAnsi="Times New Roman" w:cs="Times New Roman"/>
          <w:color w:val="000000" w:themeColor="text1"/>
          <w:sz w:val="28"/>
          <w:szCs w:val="28"/>
          <w:lang w:val="pt-BR"/>
        </w:rPr>
        <w:t>khu vực</w:t>
      </w:r>
      <w:r w:rsidRPr="00713F12">
        <w:rPr>
          <w:rFonts w:ascii="Times New Roman" w:hAnsi="Times New Roman" w:cs="Times New Roman"/>
          <w:color w:val="000000" w:themeColor="text1"/>
          <w:sz w:val="28"/>
          <w:szCs w:val="28"/>
          <w:lang w:val="pt-BR"/>
        </w:rPr>
        <w:t xml:space="preserve"> </w:t>
      </w:r>
      <w:r w:rsidR="00503A80" w:rsidRPr="00713F12">
        <w:rPr>
          <w:rFonts w:ascii="Times New Roman" w:hAnsi="Times New Roman" w:cs="Times New Roman"/>
          <w:color w:val="000000" w:themeColor="text1"/>
          <w:sz w:val="28"/>
          <w:szCs w:val="28"/>
          <w:lang w:val="pt-BR"/>
        </w:rPr>
        <w:t xml:space="preserve">nơi nhà đầu tư </w:t>
      </w:r>
      <w:r w:rsidR="00B764F2" w:rsidRPr="00713F12">
        <w:rPr>
          <w:rFonts w:ascii="Times New Roman" w:hAnsi="Times New Roman" w:cs="Times New Roman"/>
          <w:color w:val="000000" w:themeColor="text1"/>
          <w:sz w:val="28"/>
          <w:szCs w:val="28"/>
          <w:lang w:val="pt-BR"/>
        </w:rPr>
        <w:t xml:space="preserve">là tổ chức có trụ sở chính trên cùng địa bàn </w:t>
      </w:r>
      <w:r w:rsidR="00503A80" w:rsidRPr="00713F12">
        <w:rPr>
          <w:rFonts w:ascii="Times New Roman" w:hAnsi="Times New Roman" w:cs="Times New Roman"/>
          <w:color w:val="000000" w:themeColor="text1"/>
          <w:sz w:val="28"/>
          <w:szCs w:val="28"/>
          <w:lang w:val="pt-BR"/>
        </w:rPr>
        <w:t>hoặc</w:t>
      </w:r>
      <w:r w:rsidR="00B764F2" w:rsidRPr="00713F12">
        <w:rPr>
          <w:rFonts w:ascii="Times New Roman" w:hAnsi="Times New Roman" w:cs="Times New Roman"/>
          <w:color w:val="000000" w:themeColor="text1"/>
          <w:sz w:val="28"/>
          <w:szCs w:val="28"/>
          <w:lang w:val="pt-BR"/>
        </w:rPr>
        <w:t xml:space="preserve"> </w:t>
      </w:r>
      <w:r w:rsidR="00A2684C" w:rsidRPr="00713F12">
        <w:rPr>
          <w:rFonts w:ascii="Times New Roman" w:hAnsi="Times New Roman" w:cs="Times New Roman"/>
          <w:color w:val="000000" w:themeColor="text1"/>
          <w:sz w:val="28"/>
          <w:szCs w:val="28"/>
          <w:lang w:val="pt-BR"/>
        </w:rPr>
        <w:t>n</w:t>
      </w:r>
      <w:r w:rsidR="00B764F2" w:rsidRPr="00713F12">
        <w:rPr>
          <w:rFonts w:ascii="Times New Roman" w:hAnsi="Times New Roman" w:cs="Times New Roman"/>
          <w:color w:val="000000" w:themeColor="text1"/>
          <w:sz w:val="28"/>
          <w:szCs w:val="28"/>
          <w:lang w:val="pt-BR"/>
        </w:rPr>
        <w:t>hà đầu tư là cá nhân</w:t>
      </w:r>
      <w:r w:rsidR="00503A80" w:rsidRPr="00713F12">
        <w:rPr>
          <w:rFonts w:ascii="Times New Roman" w:hAnsi="Times New Roman" w:cs="Times New Roman"/>
          <w:color w:val="000000" w:themeColor="text1"/>
          <w:sz w:val="28"/>
          <w:szCs w:val="28"/>
          <w:lang w:val="pt-BR"/>
        </w:rPr>
        <w:t xml:space="preserve"> đăng ký thường trú trên </w:t>
      </w:r>
      <w:r w:rsidR="00B764F2" w:rsidRPr="00713F12">
        <w:rPr>
          <w:rFonts w:ascii="Times New Roman" w:hAnsi="Times New Roman" w:cs="Times New Roman"/>
          <w:color w:val="000000" w:themeColor="text1"/>
          <w:sz w:val="28"/>
          <w:szCs w:val="28"/>
          <w:lang w:val="pt-BR"/>
        </w:rPr>
        <w:t xml:space="preserve">cùng </w:t>
      </w:r>
      <w:r w:rsidR="00503A80" w:rsidRPr="00713F12">
        <w:rPr>
          <w:rFonts w:ascii="Times New Roman" w:hAnsi="Times New Roman" w:cs="Times New Roman"/>
          <w:color w:val="000000" w:themeColor="text1"/>
          <w:sz w:val="28"/>
          <w:szCs w:val="28"/>
          <w:lang w:val="pt-BR"/>
        </w:rPr>
        <w:t>địa bàn</w:t>
      </w:r>
      <w:r w:rsidR="00503A80" w:rsidRPr="00713F12" w:rsidDel="00503A80">
        <w:rPr>
          <w:rFonts w:ascii="Times New Roman" w:hAnsi="Times New Roman" w:cs="Times New Roman"/>
          <w:color w:val="000000" w:themeColor="text1"/>
          <w:sz w:val="28"/>
          <w:szCs w:val="28"/>
          <w:lang w:val="pt-BR"/>
        </w:rPr>
        <w:t xml:space="preserve"> </w:t>
      </w:r>
      <w:r w:rsidRPr="00713F12">
        <w:rPr>
          <w:rFonts w:ascii="Times New Roman" w:hAnsi="Times New Roman" w:cs="Times New Roman"/>
          <w:color w:val="000000" w:themeColor="text1"/>
          <w:sz w:val="28"/>
          <w:szCs w:val="28"/>
          <w:lang w:val="pt-BR"/>
        </w:rPr>
        <w:t xml:space="preserve">theo trình tự, thủ tục và hồ sơ quy định tại </w:t>
      </w:r>
      <w:r w:rsidRPr="00713F12">
        <w:rPr>
          <w:rFonts w:ascii="Times New Roman" w:eastAsia="Times New Roman" w:hAnsi="Times New Roman" w:cs="Times New Roman"/>
          <w:color w:val="000000" w:themeColor="text1"/>
          <w:sz w:val="28"/>
          <w:szCs w:val="28"/>
          <w:lang w:val="pt-BR" w:eastAsia="en-US"/>
        </w:rPr>
        <w:t xml:space="preserve">Nghị định </w:t>
      </w:r>
      <w:r w:rsidR="008A4BBE" w:rsidRPr="00713F12">
        <w:rPr>
          <w:rFonts w:ascii="Times New Roman" w:eastAsia="Times New Roman" w:hAnsi="Times New Roman" w:cs="Times New Roman"/>
          <w:color w:val="000000" w:themeColor="text1"/>
          <w:sz w:val="28"/>
          <w:szCs w:val="28"/>
          <w:lang w:val="pt-BR" w:eastAsia="en-US"/>
        </w:rPr>
        <w:t>132/2024</w:t>
      </w:r>
      <w:r w:rsidRPr="00713F12">
        <w:rPr>
          <w:rFonts w:ascii="Times New Roman" w:eastAsia="Times New Roman" w:hAnsi="Times New Roman" w:cs="Times New Roman"/>
          <w:color w:val="000000" w:themeColor="text1"/>
          <w:sz w:val="28"/>
          <w:szCs w:val="28"/>
          <w:lang w:val="pt-BR" w:eastAsia="en-US"/>
        </w:rPr>
        <w:t xml:space="preserve">/NĐ-CP. Trường hợp dự án có sự </w:t>
      </w:r>
      <w:r w:rsidRPr="00713F12">
        <w:rPr>
          <w:rFonts w:ascii="Times New Roman" w:eastAsia="Times New Roman" w:hAnsi="Times New Roman" w:cs="Times New Roman"/>
          <w:color w:val="000000" w:themeColor="text1"/>
          <w:sz w:val="28"/>
          <w:szCs w:val="28"/>
          <w:lang w:val="pt-BR" w:eastAsia="en-US"/>
        </w:rPr>
        <w:lastRenderedPageBreak/>
        <w:t xml:space="preserve">tham gia của nhiều nhà đầu tư, mỗi nhà đầu tư thực hiện đăng ký, đăng ký thay đổi và </w:t>
      </w:r>
      <w:r w:rsidRPr="00713F12">
        <w:rPr>
          <w:rFonts w:ascii="Times New Roman" w:hAnsi="Times New Roman" w:cs="Times New Roman"/>
          <w:color w:val="000000" w:themeColor="text1"/>
          <w:sz w:val="28"/>
          <w:szCs w:val="28"/>
          <w:lang w:val="pt-BR"/>
        </w:rPr>
        <w:t xml:space="preserve">thông báo khi thay đổi giao dịch ngoại hối liên quan đến đầu tư ra nước ngoài với </w:t>
      </w:r>
      <w:r w:rsidR="005A5957" w:rsidRPr="00713F12">
        <w:rPr>
          <w:rFonts w:ascii="Times New Roman" w:hAnsi="Times New Roman" w:cs="Times New Roman"/>
          <w:color w:val="000000" w:themeColor="text1"/>
          <w:sz w:val="28"/>
          <w:szCs w:val="28"/>
          <w:lang w:val="pt-BR"/>
        </w:rPr>
        <w:t>Ngân hàng Nhà nước</w:t>
      </w:r>
      <w:r w:rsidR="00A2684C" w:rsidRPr="00713F12">
        <w:rPr>
          <w:rFonts w:ascii="Times New Roman" w:hAnsi="Times New Roman" w:cs="Times New Roman"/>
          <w:color w:val="000000" w:themeColor="text1"/>
          <w:sz w:val="28"/>
          <w:szCs w:val="28"/>
          <w:lang w:val="pt-BR"/>
        </w:rPr>
        <w:t xml:space="preserve"> chi nhánh</w:t>
      </w:r>
      <w:r w:rsidR="005A5957" w:rsidRPr="00713F12">
        <w:rPr>
          <w:rFonts w:ascii="Times New Roman" w:hAnsi="Times New Roman" w:cs="Times New Roman"/>
          <w:color w:val="000000" w:themeColor="text1"/>
          <w:sz w:val="28"/>
          <w:szCs w:val="28"/>
          <w:lang w:val="pt-BR"/>
        </w:rPr>
        <w:t xml:space="preserve"> khu vực</w:t>
      </w:r>
      <w:r w:rsidRPr="00713F12">
        <w:rPr>
          <w:rFonts w:ascii="Times New Roman" w:hAnsi="Times New Roman" w:cs="Times New Roman"/>
          <w:color w:val="000000" w:themeColor="text1"/>
          <w:sz w:val="28"/>
          <w:szCs w:val="28"/>
          <w:lang w:val="pt-BR"/>
        </w:rPr>
        <w:t xml:space="preserve"> nơi </w:t>
      </w:r>
      <w:r w:rsidR="00A2684C" w:rsidRPr="00713F12">
        <w:rPr>
          <w:rFonts w:ascii="Times New Roman" w:hAnsi="Times New Roman" w:cs="Times New Roman"/>
          <w:color w:val="000000" w:themeColor="text1"/>
          <w:sz w:val="28"/>
          <w:szCs w:val="28"/>
          <w:lang w:val="pt-BR"/>
        </w:rPr>
        <w:t>nhà đầu tư là tổ chức có trụ sở chính trên cùng địa bàn hoặc nhà đầu tư là cá nhân đăng ký thường trú trên cùng địa bàn</w:t>
      </w:r>
      <w:r w:rsidR="00A2684C" w:rsidRPr="00713F12" w:rsidDel="00503A80">
        <w:rPr>
          <w:rFonts w:ascii="Times New Roman" w:hAnsi="Times New Roman" w:cs="Times New Roman"/>
          <w:color w:val="000000" w:themeColor="text1"/>
          <w:sz w:val="28"/>
          <w:szCs w:val="28"/>
          <w:lang w:val="pt-BR"/>
        </w:rPr>
        <w:t xml:space="preserve"> </w:t>
      </w:r>
    </w:p>
    <w:p w14:paraId="49AB255F" w14:textId="44AE0123" w:rsidR="008001D5" w:rsidRPr="00713F12" w:rsidRDefault="008001D5"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Đơn đăng ký, đăng ký thay đổi giao dịch ngoại hối liên quan đến đầu tư ra nước ngoài </w:t>
      </w:r>
      <w:r w:rsidR="008008A7" w:rsidRPr="00713F12">
        <w:rPr>
          <w:rFonts w:ascii="Times New Roman" w:eastAsia="Times New Roman" w:hAnsi="Times New Roman" w:cs="Times New Roman"/>
          <w:color w:val="000000" w:themeColor="text1"/>
          <w:sz w:val="28"/>
          <w:szCs w:val="28"/>
          <w:lang w:eastAsia="en-US"/>
        </w:rPr>
        <w:t>trong hoạt động dầu khí</w:t>
      </w:r>
      <w:r w:rsidR="001E318D"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theo mẫu </w:t>
      </w:r>
      <w:r w:rsidR="00AD71A8" w:rsidRPr="00713F12">
        <w:rPr>
          <w:rFonts w:ascii="Times New Roman" w:eastAsia="Times New Roman" w:hAnsi="Times New Roman" w:cs="Times New Roman"/>
          <w:color w:val="000000" w:themeColor="text1"/>
          <w:sz w:val="28"/>
          <w:szCs w:val="28"/>
          <w:lang w:val="pt-BR" w:eastAsia="en-US"/>
        </w:rPr>
        <w:t>số 01, mẫu số 02 tại Phụ lục</w:t>
      </w:r>
      <w:r w:rsidRPr="00713F12">
        <w:rPr>
          <w:rFonts w:ascii="Times New Roman" w:eastAsia="Times New Roman" w:hAnsi="Times New Roman" w:cs="Times New Roman"/>
          <w:color w:val="000000" w:themeColor="text1"/>
          <w:sz w:val="28"/>
          <w:szCs w:val="28"/>
          <w:lang w:val="pt-BR" w:eastAsia="en-US"/>
        </w:rPr>
        <w:t xml:space="preserve"> ban hành kèm theo </w:t>
      </w:r>
      <w:r w:rsidR="001E318D" w:rsidRPr="00713F12">
        <w:rPr>
          <w:rFonts w:ascii="Times New Roman" w:eastAsia="Times New Roman" w:hAnsi="Times New Roman" w:cs="Times New Roman"/>
          <w:color w:val="000000" w:themeColor="text1"/>
          <w:sz w:val="28"/>
          <w:szCs w:val="28"/>
          <w:lang w:val="pt-BR" w:eastAsia="en-US"/>
        </w:rPr>
        <w:t>Nghị định 132/2024/NĐ-CP</w:t>
      </w:r>
      <w:r w:rsidRPr="00713F12">
        <w:rPr>
          <w:rFonts w:ascii="Times New Roman" w:eastAsia="Times New Roman" w:hAnsi="Times New Roman" w:cs="Times New Roman"/>
          <w:color w:val="000000" w:themeColor="text1"/>
          <w:sz w:val="28"/>
          <w:szCs w:val="28"/>
          <w:lang w:val="pt-BR" w:eastAsia="en-US"/>
        </w:rPr>
        <w:t>.</w:t>
      </w:r>
    </w:p>
    <w:p w14:paraId="45C3DAEB" w14:textId="44416781" w:rsidR="00F110A3" w:rsidRPr="00713F12" w:rsidRDefault="00FF6636"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3.</w:t>
      </w:r>
      <w:r w:rsidR="009A0C17" w:rsidRPr="00713F12">
        <w:rPr>
          <w:rFonts w:ascii="Times New Roman" w:eastAsia="Times New Roman" w:hAnsi="Times New Roman" w:cs="Times New Roman"/>
          <w:color w:val="000000" w:themeColor="text1"/>
          <w:sz w:val="28"/>
          <w:szCs w:val="28"/>
          <w:lang w:val="pt-BR" w:eastAsia="en-US"/>
        </w:rPr>
        <w:t xml:space="preserve"> </w:t>
      </w:r>
      <w:r w:rsidR="00021850" w:rsidRPr="00713F12">
        <w:rPr>
          <w:rFonts w:ascii="Times New Roman" w:eastAsia="Times New Roman" w:hAnsi="Times New Roman" w:cs="Times New Roman"/>
          <w:color w:val="000000" w:themeColor="text1"/>
          <w:sz w:val="28"/>
          <w:szCs w:val="28"/>
          <w:lang w:val="pt-BR" w:eastAsia="en-US"/>
        </w:rPr>
        <w:t xml:space="preserve">Nhà đầu tư </w:t>
      </w:r>
      <w:r w:rsidR="009D0FFC" w:rsidRPr="00713F12">
        <w:rPr>
          <w:rFonts w:ascii="Times New Roman" w:eastAsia="Times New Roman" w:hAnsi="Times New Roman" w:cs="Times New Roman"/>
          <w:color w:val="000000" w:themeColor="text1"/>
          <w:sz w:val="28"/>
          <w:szCs w:val="28"/>
          <w:lang w:val="pt-BR" w:eastAsia="en-US"/>
        </w:rPr>
        <w:t>gửi</w:t>
      </w:r>
      <w:r w:rsidR="00021850" w:rsidRPr="00713F12">
        <w:rPr>
          <w:rFonts w:ascii="Times New Roman" w:eastAsia="Times New Roman" w:hAnsi="Times New Roman" w:cs="Times New Roman"/>
          <w:color w:val="000000" w:themeColor="text1"/>
          <w:sz w:val="28"/>
          <w:szCs w:val="28"/>
          <w:lang w:val="pt-BR" w:eastAsia="en-US"/>
        </w:rPr>
        <w:t xml:space="preserve"> 01 bộ hồ sơ đăng ký giao dịch ngoại hối (theo quy định tại khoản 1 Điều 15 Nghị định 132/2024/</w:t>
      </w:r>
      <w:r w:rsidR="00A34071" w:rsidRPr="00713F12">
        <w:rPr>
          <w:rFonts w:ascii="Times New Roman" w:eastAsia="Times New Roman" w:hAnsi="Times New Roman" w:cs="Times New Roman"/>
          <w:color w:val="000000" w:themeColor="text1"/>
          <w:sz w:val="28"/>
          <w:szCs w:val="28"/>
          <w:lang w:val="pt-BR" w:eastAsia="en-US"/>
        </w:rPr>
        <w:t>NĐ-CP</w:t>
      </w:r>
      <w:r w:rsidR="009D0FFC" w:rsidRPr="00713F12">
        <w:rPr>
          <w:rFonts w:ascii="Times New Roman" w:eastAsia="Times New Roman" w:hAnsi="Times New Roman" w:cs="Times New Roman"/>
          <w:color w:val="000000" w:themeColor="text1"/>
          <w:sz w:val="28"/>
          <w:szCs w:val="28"/>
          <w:lang w:val="pt-BR" w:eastAsia="en-US"/>
        </w:rPr>
        <w:t>)</w:t>
      </w:r>
      <w:r w:rsidR="00F110A3" w:rsidRPr="00713F12">
        <w:rPr>
          <w:rFonts w:ascii="Times New Roman" w:eastAsia="Times New Roman" w:hAnsi="Times New Roman" w:cs="Times New Roman"/>
          <w:color w:val="000000" w:themeColor="text1"/>
          <w:sz w:val="28"/>
          <w:szCs w:val="28"/>
          <w:lang w:val="pt-BR" w:eastAsia="en-US"/>
        </w:rPr>
        <w:t xml:space="preserve"> đến cơ quan có thẩm quyền theo quy định tại Điều 1</w:t>
      </w:r>
      <w:r w:rsidR="00A2684C" w:rsidRPr="00713F12">
        <w:rPr>
          <w:rFonts w:ascii="Times New Roman" w:eastAsia="Times New Roman" w:hAnsi="Times New Roman" w:cs="Times New Roman"/>
          <w:color w:val="000000" w:themeColor="text1"/>
          <w:sz w:val="28"/>
          <w:szCs w:val="28"/>
          <w:lang w:val="pt-BR" w:eastAsia="en-US"/>
        </w:rPr>
        <w:t>1</w:t>
      </w:r>
      <w:r w:rsidR="00F110A3" w:rsidRPr="00713F12">
        <w:rPr>
          <w:rFonts w:ascii="Times New Roman" w:eastAsia="Times New Roman" w:hAnsi="Times New Roman" w:cs="Times New Roman"/>
          <w:color w:val="000000" w:themeColor="text1"/>
          <w:sz w:val="28"/>
          <w:szCs w:val="28"/>
          <w:lang w:val="pt-BR" w:eastAsia="en-US"/>
        </w:rPr>
        <w:t xml:space="preserve"> Thông tư này</w:t>
      </w:r>
      <w:r w:rsidR="00A34071" w:rsidRPr="00713F12">
        <w:rPr>
          <w:rFonts w:ascii="Times New Roman" w:eastAsia="Times New Roman" w:hAnsi="Times New Roman" w:cs="Times New Roman"/>
          <w:color w:val="000000" w:themeColor="text1"/>
          <w:sz w:val="28"/>
          <w:szCs w:val="28"/>
          <w:lang w:val="pt-BR" w:eastAsia="en-US"/>
        </w:rPr>
        <w:t xml:space="preserve"> hoặc </w:t>
      </w:r>
      <w:r w:rsidR="003178BE" w:rsidRPr="00713F12">
        <w:rPr>
          <w:rFonts w:ascii="Times New Roman" w:eastAsia="Times New Roman" w:hAnsi="Times New Roman" w:cs="Times New Roman"/>
          <w:color w:val="000000" w:themeColor="text1"/>
          <w:sz w:val="28"/>
          <w:szCs w:val="28"/>
          <w:lang w:val="pt-BR" w:eastAsia="en-US"/>
        </w:rPr>
        <w:t>01 bộ hồ sơ đăng ký thay đổi giao dịch ngoại hối (theo quy định tại khoản 2 Điều 16 Nghị định 132/2024/NĐ-CP</w:t>
      </w:r>
      <w:r w:rsidR="00067EAC" w:rsidRPr="00713F12">
        <w:rPr>
          <w:rFonts w:ascii="Times New Roman" w:eastAsia="Times New Roman" w:hAnsi="Times New Roman" w:cs="Times New Roman"/>
          <w:color w:val="000000" w:themeColor="text1"/>
          <w:sz w:val="28"/>
          <w:szCs w:val="28"/>
          <w:lang w:val="pt-BR" w:eastAsia="en-US"/>
        </w:rPr>
        <w:t xml:space="preserve">) </w:t>
      </w:r>
      <w:r w:rsidR="00EA2D5A" w:rsidRPr="00713F12">
        <w:rPr>
          <w:rFonts w:ascii="Times New Roman" w:eastAsia="Times New Roman" w:hAnsi="Times New Roman" w:cs="Times New Roman"/>
          <w:color w:val="000000" w:themeColor="text1"/>
          <w:sz w:val="28"/>
          <w:szCs w:val="28"/>
          <w:lang w:val="pt-BR" w:eastAsia="en-US"/>
        </w:rPr>
        <w:t xml:space="preserve">đến </w:t>
      </w:r>
      <w:r w:rsidR="00F110A3" w:rsidRPr="00713F12">
        <w:rPr>
          <w:rFonts w:ascii="Times New Roman" w:eastAsia="Times New Roman" w:hAnsi="Times New Roman" w:cs="Times New Roman"/>
          <w:color w:val="000000" w:themeColor="text1"/>
          <w:sz w:val="28"/>
          <w:szCs w:val="28"/>
          <w:lang w:val="pt-BR" w:eastAsia="en-US"/>
        </w:rPr>
        <w:t>cơ quan có thẩm quyền nơi xác nhận đăng ký giao dịch ngoại hối hoặc nơi xác nhận đăng ký thay đổi giao dịch ngoại hối lần gần nhất đối với trường hợp đã đăng ký thay đổi theo một trong ba cách thức sau:</w:t>
      </w:r>
    </w:p>
    <w:p w14:paraId="05B24DDB" w14:textId="53F51574" w:rsidR="009D0FFC" w:rsidRPr="00713F12" w:rsidRDefault="009D0FFC"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a) Nộp trực tiếp tại </w:t>
      </w:r>
      <w:r w:rsidR="009845D9" w:rsidRPr="00713F12">
        <w:rPr>
          <w:rFonts w:ascii="Times New Roman" w:eastAsia="Times New Roman" w:hAnsi="Times New Roman" w:cs="Times New Roman"/>
          <w:color w:val="000000" w:themeColor="text1"/>
          <w:sz w:val="28"/>
          <w:szCs w:val="28"/>
          <w:lang w:val="pt-BR" w:eastAsia="en-US"/>
        </w:rPr>
        <w:t xml:space="preserve">bộ </w:t>
      </w:r>
      <w:r w:rsidRPr="00713F12">
        <w:rPr>
          <w:rFonts w:ascii="Times New Roman" w:eastAsia="Times New Roman" w:hAnsi="Times New Roman" w:cs="Times New Roman"/>
          <w:color w:val="000000" w:themeColor="text1"/>
          <w:sz w:val="28"/>
          <w:szCs w:val="28"/>
          <w:lang w:val="pt-BR" w:eastAsia="en-US"/>
        </w:rPr>
        <w:t xml:space="preserve">phận </w:t>
      </w:r>
      <w:r w:rsidR="009845D9" w:rsidRPr="00713F12">
        <w:rPr>
          <w:rFonts w:ascii="Times New Roman" w:eastAsia="Times New Roman" w:hAnsi="Times New Roman" w:cs="Times New Roman"/>
          <w:color w:val="000000" w:themeColor="text1"/>
          <w:sz w:val="28"/>
          <w:szCs w:val="28"/>
          <w:lang w:val="pt-BR" w:eastAsia="en-US"/>
        </w:rPr>
        <w:t xml:space="preserve">một </w:t>
      </w:r>
      <w:r w:rsidRPr="00713F12">
        <w:rPr>
          <w:rFonts w:ascii="Times New Roman" w:eastAsia="Times New Roman" w:hAnsi="Times New Roman" w:cs="Times New Roman"/>
          <w:color w:val="000000" w:themeColor="text1"/>
          <w:sz w:val="28"/>
          <w:szCs w:val="28"/>
          <w:lang w:val="pt-BR" w:eastAsia="en-US"/>
        </w:rPr>
        <w:t xml:space="preserve">cửa </w:t>
      </w:r>
      <w:r w:rsidR="009845D9" w:rsidRPr="00713F12">
        <w:rPr>
          <w:rFonts w:ascii="Times New Roman" w:eastAsia="Times New Roman" w:hAnsi="Times New Roman" w:cs="Times New Roman"/>
          <w:color w:val="000000" w:themeColor="text1"/>
          <w:sz w:val="28"/>
          <w:szCs w:val="28"/>
          <w:lang w:val="pt-BR" w:eastAsia="en-US"/>
        </w:rPr>
        <w:t xml:space="preserve">tại </w:t>
      </w:r>
      <w:r w:rsidR="005A5957" w:rsidRPr="00713F12">
        <w:rPr>
          <w:rFonts w:ascii="Times New Roman" w:eastAsia="Times New Roman" w:hAnsi="Times New Roman" w:cs="Times New Roman"/>
          <w:color w:val="000000" w:themeColor="text1"/>
          <w:sz w:val="28"/>
          <w:szCs w:val="28"/>
          <w:lang w:val="pt-BR" w:eastAsia="en-US"/>
        </w:rPr>
        <w:t>Ngân hàng Nhà nước</w:t>
      </w:r>
      <w:r w:rsidR="00A2684C" w:rsidRPr="00713F12">
        <w:rPr>
          <w:rFonts w:ascii="Times New Roman" w:eastAsia="Times New Roman" w:hAnsi="Times New Roman" w:cs="Times New Roman"/>
          <w:color w:val="000000" w:themeColor="text1"/>
          <w:sz w:val="28"/>
          <w:szCs w:val="28"/>
          <w:lang w:val="pt-BR" w:eastAsia="en-US"/>
        </w:rPr>
        <w:t xml:space="preserve"> chi nhánh</w:t>
      </w:r>
      <w:r w:rsidR="005A5957" w:rsidRPr="00713F12">
        <w:rPr>
          <w:rFonts w:ascii="Times New Roman" w:eastAsia="Times New Roman" w:hAnsi="Times New Roman" w:cs="Times New Roman"/>
          <w:color w:val="000000" w:themeColor="text1"/>
          <w:sz w:val="28"/>
          <w:szCs w:val="28"/>
          <w:lang w:val="pt-BR" w:eastAsia="en-US"/>
        </w:rPr>
        <w:t xml:space="preserve"> khu vực</w:t>
      </w:r>
      <w:r w:rsidR="00E61108" w:rsidRPr="00713F12">
        <w:rPr>
          <w:rFonts w:ascii="Times New Roman" w:eastAsia="Times New Roman" w:hAnsi="Times New Roman" w:cs="Times New Roman"/>
          <w:color w:val="000000" w:themeColor="text1"/>
          <w:sz w:val="28"/>
          <w:szCs w:val="28"/>
          <w:lang w:val="pt-BR" w:eastAsia="en-US"/>
        </w:rPr>
        <w:t>;</w:t>
      </w:r>
    </w:p>
    <w:p w14:paraId="24616DED" w14:textId="001FC142" w:rsidR="00BE09E7" w:rsidRPr="00713F12" w:rsidRDefault="00BE09E7"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b) Nộp trực tuyến qua Cổng dịch vụ công quốc gia hoặc trên Cổng dịch vụ công Ngân hàng Nhà nước;</w:t>
      </w:r>
    </w:p>
    <w:p w14:paraId="48C2ECBF" w14:textId="77777777" w:rsidR="00BE09E7" w:rsidRPr="00713F12" w:rsidRDefault="00BE09E7"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c) Gửi qua dịch vụ bưu chính.</w:t>
      </w:r>
    </w:p>
    <w:p w14:paraId="79013872" w14:textId="75185118" w:rsidR="001E2F9B" w:rsidRPr="00713F12" w:rsidRDefault="00FF6636" w:rsidP="00B07019">
      <w:pPr>
        <w:widowControl/>
        <w:spacing w:before="240" w:after="100"/>
        <w:ind w:firstLine="539"/>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val="pt-BR" w:eastAsia="en-US"/>
        </w:rPr>
        <w:t>4</w:t>
      </w:r>
      <w:r w:rsidR="00BE09E7" w:rsidRPr="00713F12">
        <w:rPr>
          <w:rFonts w:ascii="Times New Roman" w:eastAsia="Times New Roman" w:hAnsi="Times New Roman" w:cs="Times New Roman"/>
          <w:color w:val="000000" w:themeColor="text1"/>
          <w:sz w:val="28"/>
          <w:szCs w:val="28"/>
          <w:lang w:val="pt-BR" w:eastAsia="en-US"/>
        </w:rPr>
        <w:t xml:space="preserve">. </w:t>
      </w:r>
      <w:r w:rsidR="00C74287" w:rsidRPr="00713F12">
        <w:rPr>
          <w:rFonts w:ascii="Times New Roman" w:eastAsia="Times New Roman" w:hAnsi="Times New Roman" w:cs="Times New Roman"/>
          <w:color w:val="000000" w:themeColor="text1"/>
          <w:sz w:val="28"/>
          <w:szCs w:val="28"/>
          <w:lang w:val="pt-BR" w:eastAsia="en-US"/>
        </w:rPr>
        <w:t xml:space="preserve">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w:t>
      </w:r>
    </w:p>
    <w:p w14:paraId="3EDF5E2E" w14:textId="7C44EBE3" w:rsidR="008627DA" w:rsidRPr="00713F12" w:rsidRDefault="00C74287"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w:t>
      </w:r>
      <w:r w:rsidR="005A5957" w:rsidRPr="00713F12">
        <w:rPr>
          <w:rFonts w:ascii="Times New Roman" w:eastAsia="Times New Roman" w:hAnsi="Times New Roman" w:cs="Times New Roman"/>
          <w:color w:val="000000" w:themeColor="text1"/>
          <w:sz w:val="28"/>
          <w:szCs w:val="28"/>
          <w:lang w:val="pt-BR" w:eastAsia="en-US"/>
        </w:rPr>
        <w:t xml:space="preserve">Ngân hàng Nhà nước </w:t>
      </w:r>
      <w:r w:rsidR="00A2684C" w:rsidRPr="00713F12">
        <w:rPr>
          <w:rFonts w:ascii="Times New Roman" w:eastAsia="Times New Roman" w:hAnsi="Times New Roman" w:cs="Times New Roman"/>
          <w:color w:val="000000" w:themeColor="text1"/>
          <w:sz w:val="28"/>
          <w:szCs w:val="28"/>
          <w:lang w:val="pt-BR" w:eastAsia="en-US"/>
        </w:rPr>
        <w:t xml:space="preserve">chi nhánh </w:t>
      </w:r>
      <w:r w:rsidR="005A5957" w:rsidRPr="00713F12">
        <w:rPr>
          <w:rFonts w:ascii="Times New Roman" w:eastAsia="Times New Roman" w:hAnsi="Times New Roman" w:cs="Times New Roman"/>
          <w:color w:val="000000" w:themeColor="text1"/>
          <w:sz w:val="28"/>
          <w:szCs w:val="28"/>
          <w:lang w:val="pt-BR" w:eastAsia="en-US"/>
        </w:rPr>
        <w:t>khu vực</w:t>
      </w:r>
      <w:r w:rsidRPr="00713F12">
        <w:rPr>
          <w:rFonts w:ascii="Times New Roman" w:eastAsia="Times New Roman" w:hAnsi="Times New Roman" w:cs="Times New Roman"/>
          <w:color w:val="000000" w:themeColor="text1"/>
          <w:sz w:val="28"/>
          <w:szCs w:val="28"/>
          <w:lang w:val="pt-BR" w:eastAsia="en-US"/>
        </w:rPr>
        <w:t xml:space="preserve"> </w:t>
      </w:r>
      <w:r w:rsidR="006B6854" w:rsidRPr="00713F12">
        <w:rPr>
          <w:rFonts w:ascii="Times New Roman" w:eastAsia="Times New Roman" w:hAnsi="Times New Roman" w:cs="Times New Roman"/>
          <w:color w:val="000000" w:themeColor="text1"/>
          <w:sz w:val="28"/>
          <w:szCs w:val="28"/>
          <w:lang w:val="pt-BR" w:eastAsia="en-US"/>
        </w:rPr>
        <w:t xml:space="preserve">nơi xác nhận đăng ký giao dịch ngoại hối hoặc nơi xác nhận đăng ký thay đổi giao dịch ngoại hối lần gần nhất đối với trường hợp đã đăng ký thay đổi. </w:t>
      </w:r>
    </w:p>
    <w:p w14:paraId="1A2CF2CA" w14:textId="77777777" w:rsidR="00C74287" w:rsidRPr="00713F12" w:rsidRDefault="00C74287" w:rsidP="00B07019">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Các tài liệu trong hồ sơ điện tử là bản điện tử quét từ bản gốc, bản chính (tập tin định dạng PDF) hoặc được khai trên Cổng dịch vụ công Ngân hàng Nhà nước.</w:t>
      </w:r>
    </w:p>
    <w:p w14:paraId="496AEE53" w14:textId="388F6D36"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1</w:t>
      </w:r>
      <w:r w:rsidR="00FF6636" w:rsidRPr="00713F12">
        <w:rPr>
          <w:rFonts w:ascii="Times New Roman" w:hAnsi="Times New Roman" w:cs="Times New Roman"/>
          <w:b/>
          <w:color w:val="000000" w:themeColor="text1"/>
          <w:sz w:val="28"/>
          <w:szCs w:val="28"/>
          <w:lang w:val="pt-BR"/>
        </w:rPr>
        <w:t>1</w:t>
      </w:r>
      <w:r w:rsidRPr="00713F12">
        <w:rPr>
          <w:rFonts w:ascii="Times New Roman" w:hAnsi="Times New Roman" w:cs="Times New Roman"/>
          <w:b/>
          <w:color w:val="000000" w:themeColor="text1"/>
          <w:sz w:val="28"/>
          <w:szCs w:val="28"/>
        </w:rPr>
        <w:t xml:space="preserve">. </w:t>
      </w:r>
      <w:r w:rsidRPr="00713F12">
        <w:rPr>
          <w:rFonts w:ascii="Times New Roman" w:hAnsi="Times New Roman" w:cs="Times New Roman"/>
          <w:b/>
          <w:color w:val="000000" w:themeColor="text1"/>
          <w:sz w:val="28"/>
          <w:szCs w:val="28"/>
          <w:lang w:val="pt-BR"/>
        </w:rPr>
        <w:t>Thẩm quyền x</w:t>
      </w:r>
      <w:r w:rsidRPr="00713F12">
        <w:rPr>
          <w:rFonts w:ascii="Times New Roman" w:hAnsi="Times New Roman" w:cs="Times New Roman"/>
          <w:b/>
          <w:color w:val="000000" w:themeColor="text1"/>
          <w:sz w:val="28"/>
          <w:szCs w:val="28"/>
        </w:rPr>
        <w:t xml:space="preserve">ác nhận đăng ký, đăng ký thay đổi giao dịch ngoại hối </w:t>
      </w:r>
    </w:p>
    <w:p w14:paraId="2645AFCF" w14:textId="05F28980" w:rsidR="008001D5" w:rsidRPr="00713F12" w:rsidRDefault="008001D5" w:rsidP="00B07019">
      <w:pPr>
        <w:widowControl/>
        <w:spacing w:before="240" w:after="100"/>
        <w:ind w:firstLine="540"/>
        <w:jc w:val="both"/>
        <w:rPr>
          <w:rFonts w:ascii="Times New Roman" w:hAnsi="Times New Roman" w:cs="Times New Roman"/>
          <w:color w:val="000000" w:themeColor="text1"/>
          <w:sz w:val="28"/>
          <w:szCs w:val="28"/>
          <w:lang w:val="pt-BR"/>
        </w:rPr>
      </w:pPr>
      <w:r w:rsidRPr="00713F12">
        <w:rPr>
          <w:rFonts w:ascii="Times New Roman" w:eastAsia="Times New Roman" w:hAnsi="Times New Roman" w:cs="Times New Roman"/>
          <w:color w:val="000000" w:themeColor="text1"/>
          <w:sz w:val="28"/>
          <w:szCs w:val="28"/>
          <w:lang w:val="pt-BR" w:eastAsia="en-US"/>
        </w:rPr>
        <w:t xml:space="preserve">1. </w:t>
      </w:r>
      <w:r w:rsidR="005A5957" w:rsidRPr="00713F12">
        <w:rPr>
          <w:rFonts w:ascii="Times New Roman" w:eastAsia="Times New Roman" w:hAnsi="Times New Roman" w:cs="Times New Roman"/>
          <w:color w:val="000000" w:themeColor="text1"/>
          <w:sz w:val="28"/>
          <w:szCs w:val="28"/>
          <w:lang w:val="pt-BR" w:eastAsia="en-US"/>
        </w:rPr>
        <w:t>Ngân hàng Nhà nước</w:t>
      </w:r>
      <w:r w:rsidR="00A2684C" w:rsidRPr="00713F12">
        <w:rPr>
          <w:rFonts w:ascii="Times New Roman" w:eastAsia="Times New Roman" w:hAnsi="Times New Roman" w:cs="Times New Roman"/>
          <w:color w:val="000000" w:themeColor="text1"/>
          <w:sz w:val="28"/>
          <w:szCs w:val="28"/>
          <w:lang w:val="pt-BR" w:eastAsia="en-US"/>
        </w:rPr>
        <w:t xml:space="preserve"> chi nhánh</w:t>
      </w:r>
      <w:r w:rsidR="005A5957" w:rsidRPr="00713F12">
        <w:rPr>
          <w:rFonts w:ascii="Times New Roman" w:eastAsia="Times New Roman" w:hAnsi="Times New Roman" w:cs="Times New Roman"/>
          <w:color w:val="000000" w:themeColor="text1"/>
          <w:sz w:val="28"/>
          <w:szCs w:val="28"/>
          <w:lang w:val="pt-BR" w:eastAsia="en-US"/>
        </w:rPr>
        <w:t xml:space="preserve"> khu vực</w:t>
      </w:r>
      <w:r w:rsidRPr="00713F12">
        <w:rPr>
          <w:rFonts w:ascii="Times New Roman" w:eastAsia="Times New Roman" w:hAnsi="Times New Roman" w:cs="Times New Roman"/>
          <w:color w:val="000000" w:themeColor="text1"/>
          <w:sz w:val="28"/>
          <w:szCs w:val="28"/>
          <w:lang w:val="pt-BR" w:eastAsia="en-US"/>
        </w:rPr>
        <w:t xml:space="preserve"> xác nhận đăng ký, đăng ký thay đổi giao dịch ngoại hối liên quan đến đầu tư ra nước ngoài </w:t>
      </w:r>
      <w:r w:rsidR="008008A7" w:rsidRPr="00713F12">
        <w:rPr>
          <w:rFonts w:ascii="Times New Roman" w:eastAsia="Times New Roman" w:hAnsi="Times New Roman" w:cs="Times New Roman"/>
          <w:color w:val="000000" w:themeColor="text1"/>
          <w:sz w:val="28"/>
          <w:szCs w:val="28"/>
          <w:lang w:eastAsia="en-US"/>
        </w:rPr>
        <w:t>trong hoạt động dầu khí</w:t>
      </w:r>
      <w:r w:rsidR="00C743B4"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lastRenderedPageBreak/>
        <w:t>cho nhà đầu tư là tổ chức có trụ sở chính trên cùng địa bàn, cho nhà đầu tư là cá nhân đăng ký thường trú trên cùng địa bàn (theo mẫu tại Phụ lục số 0</w:t>
      </w:r>
      <w:r w:rsidR="00C743B4" w:rsidRPr="00713F12">
        <w:rPr>
          <w:rFonts w:ascii="Times New Roman" w:eastAsia="Times New Roman" w:hAnsi="Times New Roman" w:cs="Times New Roman"/>
          <w:color w:val="000000" w:themeColor="text1"/>
          <w:sz w:val="28"/>
          <w:szCs w:val="28"/>
          <w:lang w:val="pt-BR" w:eastAsia="en-US"/>
        </w:rPr>
        <w:t>2</w:t>
      </w:r>
      <w:r w:rsidRPr="00713F12">
        <w:rPr>
          <w:rFonts w:ascii="Times New Roman" w:eastAsia="Times New Roman" w:hAnsi="Times New Roman" w:cs="Times New Roman"/>
          <w:color w:val="000000" w:themeColor="text1"/>
          <w:sz w:val="28"/>
          <w:szCs w:val="28"/>
          <w:lang w:val="pt-BR" w:eastAsia="en-US"/>
        </w:rPr>
        <w:t>, Phụ lục số 0</w:t>
      </w:r>
      <w:r w:rsidR="00C743B4" w:rsidRPr="00713F12">
        <w:rPr>
          <w:rFonts w:ascii="Times New Roman" w:eastAsia="Times New Roman" w:hAnsi="Times New Roman" w:cs="Times New Roman"/>
          <w:color w:val="000000" w:themeColor="text1"/>
          <w:sz w:val="28"/>
          <w:szCs w:val="28"/>
          <w:lang w:val="pt-BR" w:eastAsia="en-US"/>
        </w:rPr>
        <w:t>3</w:t>
      </w:r>
      <w:r w:rsidRPr="00713F12">
        <w:rPr>
          <w:rFonts w:ascii="Times New Roman" w:eastAsia="Times New Roman" w:hAnsi="Times New Roman" w:cs="Times New Roman"/>
          <w:color w:val="000000" w:themeColor="text1"/>
          <w:sz w:val="28"/>
          <w:szCs w:val="28"/>
          <w:lang w:val="pt-BR" w:eastAsia="en-US"/>
        </w:rPr>
        <w:t xml:space="preserve"> ban hành kèm theo Thông tư này)</w:t>
      </w:r>
      <w:r w:rsidR="00502CA6" w:rsidRPr="00713F12">
        <w:rPr>
          <w:rFonts w:ascii="Times New Roman" w:eastAsia="Times New Roman" w:hAnsi="Times New Roman" w:cs="Times New Roman"/>
          <w:color w:val="000000" w:themeColor="text1"/>
          <w:sz w:val="28"/>
          <w:szCs w:val="28"/>
          <w:lang w:val="pt-BR" w:eastAsia="en-US"/>
        </w:rPr>
        <w:t>.</w:t>
      </w:r>
      <w:r w:rsidR="00677889" w:rsidRPr="00713F12">
        <w:rPr>
          <w:rFonts w:ascii="Times New Roman" w:hAnsi="Times New Roman" w:cs="Times New Roman"/>
          <w:color w:val="000000" w:themeColor="text1"/>
          <w:sz w:val="28"/>
          <w:szCs w:val="28"/>
        </w:rPr>
        <w:t xml:space="preserve"> </w:t>
      </w:r>
    </w:p>
    <w:p w14:paraId="5A7660E1" w14:textId="03A668D0"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Trường hợp thay đổi liên quan đến nhà đầu tư thực hiện dự án dẫn đến thay đổi </w:t>
      </w:r>
      <w:r w:rsidR="005A5957" w:rsidRPr="00713F12">
        <w:rPr>
          <w:rFonts w:ascii="Times New Roman" w:eastAsia="Times New Roman" w:hAnsi="Times New Roman" w:cs="Times New Roman"/>
          <w:color w:val="000000" w:themeColor="text1"/>
          <w:sz w:val="28"/>
          <w:szCs w:val="28"/>
          <w:lang w:eastAsia="en-US"/>
        </w:rPr>
        <w:t>Ngân hàng Nhà nước</w:t>
      </w:r>
      <w:r w:rsidR="00A2684C" w:rsidRPr="00713F12">
        <w:rPr>
          <w:rFonts w:ascii="Times New Roman" w:eastAsia="Times New Roman" w:hAnsi="Times New Roman" w:cs="Times New Roman"/>
          <w:color w:val="000000" w:themeColor="text1"/>
          <w:sz w:val="28"/>
          <w:szCs w:val="28"/>
          <w:lang w:val="en-US" w:eastAsia="en-US"/>
        </w:rPr>
        <w:t xml:space="preserve"> chi nhánh</w:t>
      </w:r>
      <w:r w:rsidR="005A5957" w:rsidRPr="00713F12">
        <w:rPr>
          <w:rFonts w:ascii="Times New Roman" w:eastAsia="Times New Roman" w:hAnsi="Times New Roman" w:cs="Times New Roman"/>
          <w:color w:val="000000" w:themeColor="text1"/>
          <w:sz w:val="28"/>
          <w:szCs w:val="28"/>
          <w:lang w:eastAsia="en-US"/>
        </w:rPr>
        <w:t xml:space="preserve"> khu vực</w:t>
      </w:r>
      <w:r w:rsidRPr="00713F12">
        <w:rPr>
          <w:rFonts w:ascii="Times New Roman" w:eastAsia="Times New Roman" w:hAnsi="Times New Roman" w:cs="Times New Roman"/>
          <w:color w:val="000000" w:themeColor="text1"/>
          <w:sz w:val="28"/>
          <w:szCs w:val="28"/>
          <w:lang w:val="pt-BR" w:eastAsia="en-US"/>
        </w:rPr>
        <w:t xml:space="preserve"> có thẩm quyền xác nhận đăng ký thay đổi giao dịch ngoại hối liên quan đến đầu tư ra nước ngoài</w:t>
      </w:r>
      <w:r w:rsidR="008008A7" w:rsidRPr="00713F12">
        <w:rPr>
          <w:rFonts w:ascii="Times New Roman" w:eastAsia="Times New Roman" w:hAnsi="Times New Roman" w:cs="Times New Roman"/>
          <w:color w:val="000000" w:themeColor="text1"/>
          <w:sz w:val="28"/>
          <w:szCs w:val="28"/>
          <w:lang w:eastAsia="en-US"/>
        </w:rPr>
        <w:t xml:space="preserve"> trong hoạt động dầu khí</w:t>
      </w:r>
      <w:r w:rsidRPr="00713F12">
        <w:rPr>
          <w:rFonts w:ascii="Times New Roman" w:eastAsia="Times New Roman" w:hAnsi="Times New Roman" w:cs="Times New Roman"/>
          <w:color w:val="000000" w:themeColor="text1"/>
          <w:sz w:val="28"/>
          <w:szCs w:val="28"/>
          <w:lang w:val="pt-BR" w:eastAsia="en-US"/>
        </w:rPr>
        <w:t xml:space="preserve">, </w:t>
      </w:r>
      <w:r w:rsidR="0010725E" w:rsidRPr="00713F12">
        <w:rPr>
          <w:rFonts w:ascii="Times New Roman" w:eastAsia="Times New Roman" w:hAnsi="Times New Roman" w:cs="Times New Roman"/>
          <w:color w:val="000000" w:themeColor="text1"/>
          <w:sz w:val="28"/>
          <w:szCs w:val="28"/>
          <w:lang w:eastAsia="en-US"/>
        </w:rPr>
        <w:t>Ngân hàng Nhà nước</w:t>
      </w:r>
      <w:r w:rsidR="00A2684C" w:rsidRPr="00713F12">
        <w:rPr>
          <w:rFonts w:ascii="Times New Roman" w:eastAsia="Times New Roman" w:hAnsi="Times New Roman" w:cs="Times New Roman"/>
          <w:color w:val="000000" w:themeColor="text1"/>
          <w:sz w:val="28"/>
          <w:szCs w:val="28"/>
          <w:lang w:val="en-US" w:eastAsia="en-US"/>
        </w:rPr>
        <w:t xml:space="preserve"> chi nhánh</w:t>
      </w:r>
      <w:r w:rsidR="0010725E" w:rsidRPr="00713F12">
        <w:rPr>
          <w:rFonts w:ascii="Times New Roman" w:eastAsia="Times New Roman" w:hAnsi="Times New Roman" w:cs="Times New Roman"/>
          <w:color w:val="000000" w:themeColor="text1"/>
          <w:sz w:val="28"/>
          <w:szCs w:val="28"/>
          <w:lang w:eastAsia="en-US"/>
        </w:rPr>
        <w:t xml:space="preserve"> </w:t>
      </w:r>
      <w:r w:rsidR="00DE70AD" w:rsidRPr="00713F12">
        <w:rPr>
          <w:rFonts w:ascii="Times New Roman" w:eastAsia="Times New Roman" w:hAnsi="Times New Roman" w:cs="Times New Roman"/>
          <w:color w:val="000000" w:themeColor="text1"/>
          <w:sz w:val="28"/>
          <w:szCs w:val="28"/>
          <w:lang w:val="en-US" w:eastAsia="en-US"/>
        </w:rPr>
        <w:t>k</w:t>
      </w:r>
      <w:r w:rsidR="0010725E" w:rsidRPr="00713F12">
        <w:rPr>
          <w:rFonts w:ascii="Times New Roman" w:eastAsia="Times New Roman" w:hAnsi="Times New Roman" w:cs="Times New Roman"/>
          <w:color w:val="000000" w:themeColor="text1"/>
          <w:sz w:val="28"/>
          <w:szCs w:val="28"/>
          <w:lang w:eastAsia="en-US"/>
        </w:rPr>
        <w:t xml:space="preserve">hu vực xác nhận đăng ký </w:t>
      </w:r>
      <w:r w:rsidR="00B10EDA" w:rsidRPr="00713F12">
        <w:rPr>
          <w:rFonts w:ascii="Times New Roman" w:hAnsi="Times New Roman"/>
          <w:color w:val="000000" w:themeColor="text1"/>
          <w:sz w:val="28"/>
          <w:szCs w:val="28"/>
          <w:lang w:val="en-US"/>
        </w:rPr>
        <w:t>giao dịch ngoại hối</w:t>
      </w:r>
      <w:r w:rsidR="00B10EDA" w:rsidRPr="00713F12">
        <w:rPr>
          <w:rFonts w:ascii="Times New Roman" w:eastAsia="Times New Roman" w:hAnsi="Times New Roman" w:cs="Times New Roman"/>
          <w:color w:val="000000" w:themeColor="text1"/>
          <w:sz w:val="28"/>
          <w:szCs w:val="28"/>
          <w:lang w:eastAsia="en-US"/>
        </w:rPr>
        <w:t xml:space="preserve"> </w:t>
      </w:r>
      <w:r w:rsidR="0010725E" w:rsidRPr="00713F12">
        <w:rPr>
          <w:rFonts w:ascii="Times New Roman" w:eastAsia="Times New Roman" w:hAnsi="Times New Roman" w:cs="Times New Roman"/>
          <w:color w:val="000000" w:themeColor="text1"/>
          <w:sz w:val="28"/>
          <w:szCs w:val="28"/>
          <w:lang w:eastAsia="en-US"/>
        </w:rPr>
        <w:t xml:space="preserve">hoặc Ngân hàng Nhà nước </w:t>
      </w:r>
      <w:r w:rsidR="00A2684C" w:rsidRPr="00713F12">
        <w:rPr>
          <w:rFonts w:ascii="Times New Roman" w:eastAsia="Times New Roman" w:hAnsi="Times New Roman" w:cs="Times New Roman"/>
          <w:color w:val="000000" w:themeColor="text1"/>
          <w:sz w:val="28"/>
          <w:szCs w:val="28"/>
          <w:lang w:val="en-US" w:eastAsia="en-US"/>
        </w:rPr>
        <w:t xml:space="preserve">chi nhánh </w:t>
      </w:r>
      <w:r w:rsidR="00DF34AE" w:rsidRPr="00713F12">
        <w:rPr>
          <w:rFonts w:ascii="Times New Roman" w:eastAsia="Times New Roman" w:hAnsi="Times New Roman" w:cs="Times New Roman"/>
          <w:color w:val="000000" w:themeColor="text1"/>
          <w:sz w:val="28"/>
          <w:szCs w:val="28"/>
          <w:lang w:val="en-US" w:eastAsia="en-US"/>
        </w:rPr>
        <w:t>k</w:t>
      </w:r>
      <w:r w:rsidR="00DF34AE" w:rsidRPr="00713F12">
        <w:rPr>
          <w:rFonts w:ascii="Times New Roman" w:eastAsia="Times New Roman" w:hAnsi="Times New Roman" w:cs="Times New Roman"/>
          <w:color w:val="000000" w:themeColor="text1"/>
          <w:sz w:val="28"/>
          <w:szCs w:val="28"/>
          <w:lang w:eastAsia="en-US"/>
        </w:rPr>
        <w:t xml:space="preserve">hu </w:t>
      </w:r>
      <w:r w:rsidR="0010725E" w:rsidRPr="00713F12">
        <w:rPr>
          <w:rFonts w:ascii="Times New Roman" w:eastAsia="Times New Roman" w:hAnsi="Times New Roman" w:cs="Times New Roman"/>
          <w:color w:val="000000" w:themeColor="text1"/>
          <w:sz w:val="28"/>
          <w:szCs w:val="28"/>
          <w:lang w:eastAsia="en-US"/>
        </w:rPr>
        <w:t>vực xác nhận đăng ký thay đổi giao dịch ngoại hối lần gần nhất (đối với trường hợp nhà đầu tư đã được cấp văn bản xác nhận đăng ký thay đổi)</w:t>
      </w:r>
      <w:r w:rsidR="0010725E" w:rsidRPr="00713F12">
        <w:rPr>
          <w:rFonts w:ascii="Times New Roman" w:eastAsia="Times New Roman" w:hAnsi="Times New Roman" w:cs="Times New Roman"/>
          <w:color w:val="000000" w:themeColor="text1"/>
          <w:sz w:val="28"/>
          <w:szCs w:val="28"/>
          <w:lang w:val="en-US" w:eastAsia="en-US"/>
        </w:rPr>
        <w:t xml:space="preserve"> </w:t>
      </w:r>
      <w:r w:rsidRPr="00713F12">
        <w:rPr>
          <w:rFonts w:ascii="Times New Roman" w:eastAsia="Times New Roman" w:hAnsi="Times New Roman" w:cs="Times New Roman"/>
          <w:color w:val="000000" w:themeColor="text1"/>
          <w:sz w:val="28"/>
          <w:szCs w:val="28"/>
          <w:lang w:val="pt-BR" w:eastAsia="en-US"/>
        </w:rPr>
        <w:t>có trách nhiệm:</w:t>
      </w:r>
    </w:p>
    <w:p w14:paraId="0A6F78ED"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a) Làm đầu mối tiếp nhận hồ sơ đăng ký thay đổi giao dịch ngoại hối liên quan đến đầu tư ra nước ngoài </w:t>
      </w:r>
      <w:r w:rsidR="008008A7" w:rsidRPr="00713F12">
        <w:rPr>
          <w:rFonts w:ascii="Times New Roman" w:eastAsia="Times New Roman" w:hAnsi="Times New Roman" w:cs="Times New Roman"/>
          <w:color w:val="000000" w:themeColor="text1"/>
          <w:sz w:val="28"/>
          <w:szCs w:val="28"/>
          <w:lang w:eastAsia="en-US"/>
        </w:rPr>
        <w:t>trong hoạt động dầu khí</w:t>
      </w:r>
      <w:r w:rsidR="00C743B4"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của nhà đầu tư;</w:t>
      </w:r>
    </w:p>
    <w:p w14:paraId="717EBFC3" w14:textId="4B8E1311"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b) Trong thời hạn </w:t>
      </w:r>
      <w:r w:rsidRPr="00713F12">
        <w:rPr>
          <w:rFonts w:ascii="Times New Roman" w:eastAsia="Times New Roman" w:hAnsi="Times New Roman"/>
          <w:color w:val="000000" w:themeColor="text1"/>
          <w:sz w:val="28"/>
          <w:szCs w:val="28"/>
          <w:lang w:val="pt-BR"/>
        </w:rPr>
        <w:t>0</w:t>
      </w:r>
      <w:r w:rsidRPr="00713F12">
        <w:rPr>
          <w:rFonts w:ascii="Times New Roman" w:eastAsia="Times New Roman" w:hAnsi="Times New Roman"/>
          <w:color w:val="000000" w:themeColor="text1"/>
          <w:sz w:val="28"/>
          <w:szCs w:val="28"/>
        </w:rPr>
        <w:t>3</w:t>
      </w:r>
      <w:r w:rsidRPr="00713F12">
        <w:rPr>
          <w:rFonts w:ascii="Times New Roman" w:eastAsia="Times New Roman" w:hAnsi="Times New Roman"/>
          <w:color w:val="000000" w:themeColor="text1"/>
          <w:sz w:val="28"/>
          <w:szCs w:val="28"/>
          <w:lang w:val="pt-BR"/>
        </w:rPr>
        <w:t xml:space="preserve"> (ba)</w:t>
      </w:r>
      <w:r w:rsidR="00C743B4" w:rsidRPr="00713F12">
        <w:rPr>
          <w:rFonts w:ascii="Times New Roman" w:eastAsia="Times New Roman" w:hAnsi="Times New Roman"/>
          <w:color w:val="000000" w:themeColor="text1"/>
          <w:sz w:val="28"/>
          <w:szCs w:val="28"/>
          <w:lang w:val="pt-BR"/>
        </w:rPr>
        <w:t xml:space="preserve"> </w:t>
      </w:r>
      <w:r w:rsidRPr="00713F12">
        <w:rPr>
          <w:rFonts w:ascii="Times New Roman" w:eastAsia="Times New Roman" w:hAnsi="Times New Roman" w:cs="Times New Roman"/>
          <w:color w:val="000000" w:themeColor="text1"/>
          <w:sz w:val="28"/>
          <w:szCs w:val="28"/>
          <w:lang w:val="pt-BR" w:eastAsia="en-US"/>
        </w:rPr>
        <w:t xml:space="preserve">ngày làm việc kể từ ngày nhận được hồ sơ đăng ký thay đổi giao dịch ngoại hối liên quan đến đầu tư ra nước ngoài </w:t>
      </w:r>
      <w:r w:rsidR="008008A7" w:rsidRPr="00713F12">
        <w:rPr>
          <w:rFonts w:ascii="Times New Roman" w:eastAsia="Times New Roman" w:hAnsi="Times New Roman" w:cs="Times New Roman"/>
          <w:color w:val="000000" w:themeColor="text1"/>
          <w:sz w:val="28"/>
          <w:szCs w:val="28"/>
          <w:lang w:eastAsia="en-US"/>
        </w:rPr>
        <w:t>trong hoạt động dầu khí</w:t>
      </w:r>
      <w:r w:rsidR="00C743B4"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của nhà đầu tư, chuyển toàn bộ bản gốc hồ sơ đề nghị đăng ký thay đổi và bản sao hồ sơ đăng ký, hồ sơ đăng ký thay đổi đã thực hiện của nhà đầu tư (nếu có) cho </w:t>
      </w:r>
      <w:r w:rsidR="005A5957" w:rsidRPr="00713F12">
        <w:rPr>
          <w:rFonts w:ascii="Times New Roman" w:eastAsia="Times New Roman" w:hAnsi="Times New Roman" w:cs="Times New Roman"/>
          <w:color w:val="000000" w:themeColor="text1"/>
          <w:sz w:val="28"/>
          <w:szCs w:val="28"/>
          <w:lang w:eastAsia="en-US"/>
        </w:rPr>
        <w:t>Ngân hàng Nhà nước</w:t>
      </w:r>
      <w:r w:rsidR="00A2684C" w:rsidRPr="00713F12">
        <w:rPr>
          <w:rFonts w:ascii="Times New Roman" w:eastAsia="Times New Roman" w:hAnsi="Times New Roman" w:cs="Times New Roman"/>
          <w:color w:val="000000" w:themeColor="text1"/>
          <w:sz w:val="28"/>
          <w:szCs w:val="28"/>
          <w:lang w:val="en-US" w:eastAsia="en-US"/>
        </w:rPr>
        <w:t xml:space="preserve"> chi nhánh</w:t>
      </w:r>
      <w:r w:rsidR="005A5957" w:rsidRPr="00713F12">
        <w:rPr>
          <w:rFonts w:ascii="Times New Roman" w:eastAsia="Times New Roman" w:hAnsi="Times New Roman" w:cs="Times New Roman"/>
          <w:color w:val="000000" w:themeColor="text1"/>
          <w:sz w:val="28"/>
          <w:szCs w:val="28"/>
          <w:lang w:eastAsia="en-US"/>
        </w:rPr>
        <w:t xml:space="preserve"> khu vực</w:t>
      </w:r>
      <w:r w:rsidR="00C743B4"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có thẩm quyền quy định tại khoản 1 Điều này để tiếp tục xử</w:t>
      </w:r>
      <w:r w:rsidR="00003B41" w:rsidRPr="00713F12">
        <w:rPr>
          <w:rFonts w:ascii="Times New Roman" w:eastAsia="Times New Roman" w:hAnsi="Times New Roman" w:cs="Times New Roman"/>
          <w:color w:val="000000" w:themeColor="text1"/>
          <w:sz w:val="28"/>
          <w:szCs w:val="28"/>
          <w:lang w:eastAsia="en-US"/>
        </w:rPr>
        <w:t xml:space="preserve"> lý</w:t>
      </w:r>
      <w:r w:rsidRPr="00713F12">
        <w:rPr>
          <w:rFonts w:ascii="Times New Roman" w:eastAsia="Times New Roman" w:hAnsi="Times New Roman" w:cs="Times New Roman"/>
          <w:color w:val="000000" w:themeColor="text1"/>
          <w:sz w:val="28"/>
          <w:szCs w:val="28"/>
          <w:lang w:val="pt-BR" w:eastAsia="en-US"/>
        </w:rPr>
        <w:t xml:space="preserve">; đồng thời, thông báo với nhà đầu tư về việc chuyển hồ sơ đăng ký thay đổi giao dịch ngoại hối liên quan đến đầu tư ra nước ngoài </w:t>
      </w:r>
      <w:r w:rsidR="008008A7" w:rsidRPr="00713F12">
        <w:rPr>
          <w:rFonts w:ascii="Times New Roman" w:eastAsia="Times New Roman" w:hAnsi="Times New Roman" w:cs="Times New Roman"/>
          <w:color w:val="000000" w:themeColor="text1"/>
          <w:sz w:val="28"/>
          <w:szCs w:val="28"/>
          <w:lang w:eastAsia="en-US"/>
        </w:rPr>
        <w:t>trong hoạt động dầu khí</w:t>
      </w:r>
      <w:r w:rsidR="003E1E33"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của nhà đầu tư cho </w:t>
      </w:r>
      <w:r w:rsidR="005A5957" w:rsidRPr="00713F12">
        <w:rPr>
          <w:rFonts w:ascii="Times New Roman" w:eastAsia="Times New Roman" w:hAnsi="Times New Roman" w:cs="Times New Roman"/>
          <w:color w:val="000000" w:themeColor="text1"/>
          <w:sz w:val="28"/>
          <w:szCs w:val="28"/>
          <w:lang w:eastAsia="en-US"/>
        </w:rPr>
        <w:t>Ngân hàng Nhà nước</w:t>
      </w:r>
      <w:r w:rsidR="00A2684C" w:rsidRPr="00713F12">
        <w:rPr>
          <w:rFonts w:ascii="Times New Roman" w:eastAsia="Times New Roman" w:hAnsi="Times New Roman" w:cs="Times New Roman"/>
          <w:color w:val="000000" w:themeColor="text1"/>
          <w:sz w:val="28"/>
          <w:szCs w:val="28"/>
          <w:lang w:val="en-US" w:eastAsia="en-US"/>
        </w:rPr>
        <w:t xml:space="preserve"> chi nhánh</w:t>
      </w:r>
      <w:r w:rsidR="005A5957" w:rsidRPr="00713F12">
        <w:rPr>
          <w:rFonts w:ascii="Times New Roman" w:eastAsia="Times New Roman" w:hAnsi="Times New Roman" w:cs="Times New Roman"/>
          <w:color w:val="000000" w:themeColor="text1"/>
          <w:sz w:val="28"/>
          <w:szCs w:val="28"/>
          <w:lang w:eastAsia="en-US"/>
        </w:rPr>
        <w:t xml:space="preserve"> khu vực</w:t>
      </w:r>
      <w:r w:rsidRPr="00713F12">
        <w:rPr>
          <w:rFonts w:ascii="Times New Roman" w:eastAsia="Times New Roman" w:hAnsi="Times New Roman" w:cs="Times New Roman"/>
          <w:color w:val="000000" w:themeColor="text1"/>
          <w:sz w:val="28"/>
          <w:szCs w:val="28"/>
          <w:lang w:val="pt-BR" w:eastAsia="en-US"/>
        </w:rPr>
        <w:t xml:space="preserve"> có thẩm quyền mới.</w:t>
      </w:r>
    </w:p>
    <w:p w14:paraId="268F875D" w14:textId="2D6B88C1"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lang w:val="pt-BR"/>
        </w:rPr>
        <w:t>12</w:t>
      </w:r>
      <w:r w:rsidR="00FF6636" w:rsidRPr="00713F12">
        <w:rPr>
          <w:rFonts w:ascii="Times New Roman" w:hAnsi="Times New Roman" w:cs="Times New Roman"/>
          <w:b/>
          <w:color w:val="000000" w:themeColor="text1"/>
          <w:sz w:val="28"/>
          <w:szCs w:val="28"/>
        </w:rPr>
        <w:t xml:space="preserve"> </w:t>
      </w:r>
      <w:r w:rsidRPr="00713F12">
        <w:rPr>
          <w:rFonts w:ascii="Times New Roman" w:hAnsi="Times New Roman" w:cs="Times New Roman"/>
          <w:b/>
          <w:color w:val="000000" w:themeColor="text1"/>
          <w:sz w:val="28"/>
          <w:szCs w:val="28"/>
        </w:rPr>
        <w:t xml:space="preserve">Hiệu lực của văn bản xác nhận đăng ký, đăng ký thay đổi giao dịch ngoại hối </w:t>
      </w:r>
    </w:p>
    <w:p w14:paraId="51330A8D" w14:textId="247E48F8" w:rsidR="00A553EA" w:rsidRPr="00713F12" w:rsidRDefault="008001D5" w:rsidP="00B07019">
      <w:pPr>
        <w:spacing w:before="240" w:after="100"/>
        <w:ind w:firstLine="567"/>
        <w:jc w:val="both"/>
        <w:rPr>
          <w:rFonts w:ascii="Times New Roman" w:eastAsia="Times New Roman" w:hAnsi="Times New Roman" w:cs="Times New Roman"/>
          <w:color w:val="000000" w:themeColor="text1"/>
          <w:sz w:val="28"/>
          <w:szCs w:val="28"/>
          <w:highlight w:val="yellow"/>
          <w:lang w:val="pt-BR" w:eastAsia="en-US"/>
        </w:rPr>
      </w:pPr>
      <w:r w:rsidRPr="00713F12">
        <w:rPr>
          <w:rFonts w:ascii="Times New Roman" w:eastAsia="Times New Roman" w:hAnsi="Times New Roman" w:cs="Times New Roman"/>
          <w:color w:val="000000" w:themeColor="text1"/>
          <w:sz w:val="28"/>
          <w:szCs w:val="28"/>
          <w:lang w:val="pt-BR" w:eastAsia="en-US"/>
        </w:rPr>
        <w:t xml:space="preserve">1. </w:t>
      </w:r>
      <w:r w:rsidR="009A4ADC" w:rsidRPr="00713F12">
        <w:rPr>
          <w:rFonts w:ascii="Times New Roman" w:eastAsia="Times New Roman" w:hAnsi="Times New Roman" w:cs="Times New Roman"/>
          <w:color w:val="000000" w:themeColor="text1"/>
          <w:sz w:val="28"/>
          <w:szCs w:val="28"/>
          <w:lang w:val="pt-BR" w:eastAsia="en-US"/>
        </w:rPr>
        <w:t>Văn bản xác nhận đăng ký, đăng ký thay đổi giao dịch ngoại hối liên quan đến đầu tư ra nước ngoài trong hoạt động dầu khí của Ngân hàng Nhà nước</w:t>
      </w:r>
      <w:r w:rsidR="00A2684C" w:rsidRPr="00713F12">
        <w:rPr>
          <w:rFonts w:ascii="Times New Roman" w:eastAsia="Times New Roman" w:hAnsi="Times New Roman" w:cs="Times New Roman"/>
          <w:color w:val="000000" w:themeColor="text1"/>
          <w:sz w:val="28"/>
          <w:szCs w:val="28"/>
          <w:lang w:val="pt-BR" w:eastAsia="en-US"/>
        </w:rPr>
        <w:t xml:space="preserve"> chi nhánh</w:t>
      </w:r>
      <w:r w:rsidR="00F51069" w:rsidRPr="00713F12">
        <w:rPr>
          <w:rFonts w:ascii="Times New Roman" w:eastAsia="Times New Roman" w:hAnsi="Times New Roman" w:cs="Times New Roman"/>
          <w:color w:val="000000" w:themeColor="text1"/>
          <w:sz w:val="28"/>
          <w:szCs w:val="28"/>
          <w:lang w:val="pt-BR" w:eastAsia="en-US"/>
        </w:rPr>
        <w:t xml:space="preserve"> khu vực</w:t>
      </w:r>
      <w:r w:rsidR="009A4ADC" w:rsidRPr="00713F12">
        <w:rPr>
          <w:rFonts w:ascii="Times New Roman" w:eastAsia="Times New Roman" w:hAnsi="Times New Roman" w:cs="Times New Roman"/>
          <w:color w:val="000000" w:themeColor="text1"/>
          <w:sz w:val="28"/>
          <w:szCs w:val="28"/>
          <w:lang w:val="pt-BR" w:eastAsia="en-US"/>
        </w:rPr>
        <w:t xml:space="preserve"> đương nhiên hết hiệu lực khi có quyết định của cơ quan có thẩm quyền về việc chấm dứt hiệu lực của Giấy chứng nhận đăng ký đầu tư ra nước ngoài đối với nhà đầu tư; nhà đầu tư rút khỏi dự án đầu tư trong trường hợp dự án có nhiều nhà đầu tư tham gia và đã được cơ quan có thẩm quyền điều chỉnh Giấy chứng nhận đăng ký đầu tư ra nước ngoài. Trong trường hợp này, nhà đầu tư được tiếp tục sử dụng tài khoản vốn đầu tư để thực hiện </w:t>
      </w:r>
      <w:r w:rsidR="00CB2FA6" w:rsidRPr="00713F12">
        <w:rPr>
          <w:rFonts w:ascii="Times New Roman" w:eastAsia="Times New Roman" w:hAnsi="Times New Roman" w:cs="Times New Roman"/>
          <w:color w:val="000000" w:themeColor="text1"/>
          <w:sz w:val="28"/>
          <w:szCs w:val="28"/>
          <w:lang w:val="pt-BR" w:eastAsia="en-US"/>
        </w:rPr>
        <w:t xml:space="preserve">các </w:t>
      </w:r>
      <w:r w:rsidR="009A4ADC" w:rsidRPr="00713F12">
        <w:rPr>
          <w:rFonts w:ascii="Times New Roman" w:eastAsia="Times New Roman" w:hAnsi="Times New Roman" w:cs="Times New Roman"/>
          <w:color w:val="000000" w:themeColor="text1"/>
          <w:sz w:val="28"/>
          <w:szCs w:val="28"/>
          <w:lang w:val="pt-BR" w:eastAsia="en-US"/>
        </w:rPr>
        <w:t xml:space="preserve">giao dịch </w:t>
      </w:r>
      <w:r w:rsidR="00457C79" w:rsidRPr="00713F12">
        <w:rPr>
          <w:rFonts w:ascii="Times New Roman" w:eastAsia="Times New Roman" w:hAnsi="Times New Roman" w:cs="Times New Roman"/>
          <w:color w:val="000000" w:themeColor="text1"/>
          <w:sz w:val="28"/>
          <w:szCs w:val="28"/>
          <w:lang w:val="pt-BR" w:eastAsia="en-US"/>
        </w:rPr>
        <w:t xml:space="preserve">thu </w:t>
      </w:r>
      <w:r w:rsidR="00A553EA" w:rsidRPr="00713F12">
        <w:rPr>
          <w:rFonts w:ascii="Times New Roman" w:eastAsia="Times New Roman" w:hAnsi="Times New Roman" w:cs="Times New Roman"/>
          <w:color w:val="000000" w:themeColor="text1"/>
          <w:sz w:val="28"/>
          <w:szCs w:val="28"/>
          <w:lang w:val="pt-BR" w:eastAsia="en-US"/>
        </w:rPr>
        <w:t>hồi vốn (chi phí) từ dự án dầu khí ở nước ngoài theo quy định tại Điều 18 Nghị định 132/2024/NĐ-CP và chuyển lợi nhuận về nước theo quy định tại Điều 68 Luật Đầu tư.</w:t>
      </w:r>
    </w:p>
    <w:p w14:paraId="49F4D1E4" w14:textId="7ECA7380"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2. Khi có kết luận của cơ quan có thẩm quyền về việc giả mạo hồ sơ, tài liệu đăng ký, đăng ký thay đổi giao dịch ngoại hối liên quan đến đầu tư ra nước ngoài</w:t>
      </w:r>
      <w:r w:rsidR="008008A7" w:rsidRPr="00713F12">
        <w:rPr>
          <w:rFonts w:ascii="Times New Roman" w:eastAsia="Times New Roman" w:hAnsi="Times New Roman" w:cs="Times New Roman"/>
          <w:color w:val="000000" w:themeColor="text1"/>
          <w:sz w:val="28"/>
          <w:szCs w:val="28"/>
          <w:lang w:val="pt-BR" w:eastAsia="en-US"/>
        </w:rPr>
        <w:t xml:space="preserve"> trong hoạt động dầu khí</w:t>
      </w:r>
      <w:r w:rsidRPr="00713F12">
        <w:rPr>
          <w:rFonts w:ascii="Times New Roman" w:eastAsia="Times New Roman" w:hAnsi="Times New Roman" w:cs="Times New Roman"/>
          <w:color w:val="000000" w:themeColor="text1"/>
          <w:sz w:val="28"/>
          <w:szCs w:val="28"/>
          <w:lang w:val="pt-BR" w:eastAsia="en-US"/>
        </w:rPr>
        <w:t xml:space="preserve">, cơ quan xác nhận đăng ký, đăng ký thay đổi giao dịch ngoại hối liên quan đến đầu tư ra nước ngoài </w:t>
      </w:r>
      <w:r w:rsidR="008008A7" w:rsidRPr="00713F12">
        <w:rPr>
          <w:rFonts w:ascii="Times New Roman" w:eastAsia="Times New Roman" w:hAnsi="Times New Roman" w:cs="Times New Roman"/>
          <w:color w:val="000000" w:themeColor="text1"/>
          <w:sz w:val="28"/>
          <w:szCs w:val="28"/>
          <w:lang w:val="pt-BR" w:eastAsia="en-US"/>
        </w:rPr>
        <w:t>trong hoạt động dầu khí</w:t>
      </w:r>
      <w:r w:rsidR="003D4551"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theo quy định tại Điều </w:t>
      </w:r>
      <w:r w:rsidR="00FF6636" w:rsidRPr="00713F12">
        <w:rPr>
          <w:rFonts w:ascii="Times New Roman" w:eastAsia="Times New Roman" w:hAnsi="Times New Roman" w:cs="Times New Roman"/>
          <w:color w:val="000000" w:themeColor="text1"/>
          <w:sz w:val="28"/>
          <w:szCs w:val="28"/>
          <w:lang w:val="pt-BR" w:eastAsia="en-US"/>
        </w:rPr>
        <w:t xml:space="preserve">11 </w:t>
      </w:r>
      <w:r w:rsidRPr="00713F12">
        <w:rPr>
          <w:rFonts w:ascii="Times New Roman" w:eastAsia="Times New Roman" w:hAnsi="Times New Roman" w:cs="Times New Roman"/>
          <w:color w:val="000000" w:themeColor="text1"/>
          <w:sz w:val="28"/>
          <w:szCs w:val="28"/>
          <w:lang w:val="pt-BR" w:eastAsia="en-US"/>
        </w:rPr>
        <w:t xml:space="preserve">Thông tư này có văn bản gửi nhà đầu tư và </w:t>
      </w:r>
      <w:r w:rsidR="00650D88" w:rsidRPr="00713F12">
        <w:rPr>
          <w:rFonts w:ascii="Times New Roman" w:eastAsia="Times New Roman" w:hAnsi="Times New Roman" w:cs="Times New Roman"/>
          <w:color w:val="000000" w:themeColor="text1"/>
          <w:sz w:val="28"/>
          <w:szCs w:val="28"/>
          <w:lang w:val="pt-BR" w:eastAsia="en-US"/>
        </w:rPr>
        <w:t>ngân hàng được phép</w:t>
      </w:r>
      <w:r w:rsidRPr="00713F12">
        <w:rPr>
          <w:rFonts w:ascii="Times New Roman" w:eastAsia="Times New Roman" w:hAnsi="Times New Roman" w:cs="Times New Roman"/>
          <w:color w:val="000000" w:themeColor="text1"/>
          <w:sz w:val="28"/>
          <w:szCs w:val="28"/>
          <w:lang w:val="pt-BR" w:eastAsia="en-US"/>
        </w:rPr>
        <w:t xml:space="preserve"> nơi nhà đầu tư mở tài khoản vốn đầu tư về việc chấm dứt hiệu lực và lý do chấm dứt </w:t>
      </w:r>
      <w:r w:rsidRPr="00713F12">
        <w:rPr>
          <w:rFonts w:ascii="Times New Roman" w:eastAsia="Times New Roman" w:hAnsi="Times New Roman" w:cs="Times New Roman"/>
          <w:color w:val="000000" w:themeColor="text1"/>
          <w:sz w:val="28"/>
          <w:szCs w:val="28"/>
          <w:lang w:val="pt-BR" w:eastAsia="en-US"/>
        </w:rPr>
        <w:lastRenderedPageBreak/>
        <w:t>hiệu lực văn bản xác nhận đăng ký, đăng ký thay đổi giao dịch ngoại hối liên quan đến đầu tư ra nước ngoài</w:t>
      </w:r>
      <w:r w:rsidR="008008A7" w:rsidRPr="00713F12">
        <w:rPr>
          <w:rFonts w:ascii="Times New Roman" w:eastAsia="Times New Roman" w:hAnsi="Times New Roman" w:cs="Times New Roman"/>
          <w:color w:val="000000" w:themeColor="text1"/>
          <w:sz w:val="28"/>
          <w:szCs w:val="28"/>
          <w:lang w:val="pt-BR" w:eastAsia="en-US"/>
        </w:rPr>
        <w:t xml:space="preserve"> trong hoạt động dầu khí</w:t>
      </w:r>
      <w:r w:rsidRPr="00713F12">
        <w:rPr>
          <w:rFonts w:ascii="Times New Roman" w:eastAsia="Times New Roman" w:hAnsi="Times New Roman" w:cs="Times New Roman"/>
          <w:color w:val="000000" w:themeColor="text1"/>
          <w:sz w:val="28"/>
          <w:szCs w:val="28"/>
          <w:lang w:val="pt-BR" w:eastAsia="en-US"/>
        </w:rPr>
        <w:t>.</w:t>
      </w:r>
    </w:p>
    <w:p w14:paraId="4806564C" w14:textId="77777777" w:rsidR="00BA2B13" w:rsidRPr="00713F12" w:rsidRDefault="00BA2B13" w:rsidP="00142853">
      <w:pPr>
        <w:spacing w:before="120" w:after="100"/>
        <w:jc w:val="center"/>
        <w:rPr>
          <w:rFonts w:ascii="Times New Roman" w:hAnsi="Times New Roman" w:cs="Times New Roman"/>
          <w:b/>
          <w:bCs/>
          <w:color w:val="000000" w:themeColor="text1"/>
          <w:sz w:val="28"/>
          <w:szCs w:val="28"/>
        </w:rPr>
      </w:pPr>
      <w:bookmarkStart w:id="4" w:name="chuong_5"/>
    </w:p>
    <w:p w14:paraId="5655A024" w14:textId="015104DA" w:rsidR="005E29F1" w:rsidRPr="00713F12" w:rsidRDefault="005E29F1" w:rsidP="00B07019">
      <w:pPr>
        <w:spacing w:before="240" w:after="100"/>
        <w:jc w:val="center"/>
        <w:rPr>
          <w:rFonts w:ascii="Times New Roman" w:hAnsi="Times New Roman" w:cs="Times New Roman"/>
          <w:color w:val="000000" w:themeColor="text1"/>
          <w:sz w:val="28"/>
          <w:szCs w:val="28"/>
          <w:lang w:val="pt-BR"/>
        </w:rPr>
      </w:pPr>
      <w:r w:rsidRPr="00713F12">
        <w:rPr>
          <w:rFonts w:ascii="Times New Roman" w:hAnsi="Times New Roman" w:cs="Times New Roman"/>
          <w:b/>
          <w:bCs/>
          <w:color w:val="000000" w:themeColor="text1"/>
          <w:sz w:val="28"/>
          <w:szCs w:val="28"/>
        </w:rPr>
        <w:t>Chương V</w:t>
      </w:r>
      <w:bookmarkEnd w:id="4"/>
      <w:r w:rsidR="00962717" w:rsidRPr="00713F12">
        <w:rPr>
          <w:rFonts w:ascii="Times New Roman" w:hAnsi="Times New Roman" w:cs="Times New Roman"/>
          <w:b/>
          <w:bCs/>
          <w:color w:val="000000" w:themeColor="text1"/>
          <w:sz w:val="28"/>
          <w:szCs w:val="28"/>
          <w:lang w:val="pt-BR"/>
        </w:rPr>
        <w:t xml:space="preserve"> </w:t>
      </w:r>
    </w:p>
    <w:p w14:paraId="03AE7C9E" w14:textId="7EF665B8" w:rsidR="00D008BC" w:rsidRPr="00713F12" w:rsidRDefault="00AE7C97" w:rsidP="00BA2B13">
      <w:pPr>
        <w:jc w:val="center"/>
        <w:rPr>
          <w:rFonts w:ascii="Times New Roman" w:hAnsi="Times New Roman" w:cs="Times New Roman"/>
          <w:b/>
          <w:bCs/>
          <w:color w:val="000000" w:themeColor="text1"/>
          <w:sz w:val="28"/>
          <w:szCs w:val="28"/>
          <w:lang w:val="en-US"/>
        </w:rPr>
      </w:pPr>
      <w:bookmarkStart w:id="5" w:name="chuong_5_name"/>
      <w:r w:rsidRPr="00713F12">
        <w:rPr>
          <w:rFonts w:ascii="Times New Roman" w:hAnsi="Times New Roman" w:cs="Times New Roman"/>
          <w:b/>
          <w:bCs/>
          <w:color w:val="000000" w:themeColor="text1"/>
          <w:sz w:val="28"/>
          <w:szCs w:val="28"/>
          <w:lang w:val="en-US"/>
        </w:rPr>
        <w:t>THU HỒI VỐN (CHI PHÍ</w:t>
      </w:r>
      <w:bookmarkEnd w:id="5"/>
      <w:r w:rsidR="00294662" w:rsidRPr="00713F12">
        <w:rPr>
          <w:rFonts w:ascii="Times New Roman" w:hAnsi="Times New Roman" w:cs="Times New Roman"/>
          <w:b/>
          <w:bCs/>
          <w:color w:val="000000" w:themeColor="text1"/>
          <w:sz w:val="28"/>
          <w:szCs w:val="28"/>
          <w:lang w:val="en-US"/>
        </w:rPr>
        <w:t>)</w:t>
      </w:r>
      <w:r w:rsidR="00010A2A" w:rsidRPr="00713F12">
        <w:rPr>
          <w:rFonts w:ascii="Times New Roman" w:hAnsi="Times New Roman" w:cs="Times New Roman"/>
          <w:b/>
          <w:bCs/>
          <w:color w:val="000000" w:themeColor="text1"/>
          <w:sz w:val="28"/>
          <w:szCs w:val="28"/>
          <w:lang w:val="en-US"/>
        </w:rPr>
        <w:t xml:space="preserve">, LỢI NHUẬN </w:t>
      </w:r>
    </w:p>
    <w:p w14:paraId="2DED753F" w14:textId="688F976B" w:rsidR="005E29F1" w:rsidRPr="00713F12" w:rsidRDefault="00EE7246" w:rsidP="00BA2B13">
      <w:pPr>
        <w:jc w:val="center"/>
        <w:rPr>
          <w:rFonts w:ascii="Times New Roman" w:hAnsi="Times New Roman" w:cs="Times New Roman"/>
          <w:color w:val="000000" w:themeColor="text1"/>
          <w:sz w:val="28"/>
          <w:szCs w:val="28"/>
        </w:rPr>
      </w:pPr>
      <w:r w:rsidRPr="00713F12">
        <w:rPr>
          <w:rFonts w:ascii="Times New Roman" w:hAnsi="Times New Roman" w:cs="Times New Roman"/>
          <w:b/>
          <w:bCs/>
          <w:color w:val="000000" w:themeColor="text1"/>
          <w:sz w:val="28"/>
          <w:szCs w:val="28"/>
          <w:lang w:val="en-US"/>
        </w:rPr>
        <w:t xml:space="preserve">TỪ DỰ ÁN DẦU KHÍ Ở NƯỚC NGOÀI </w:t>
      </w:r>
    </w:p>
    <w:p w14:paraId="50C24CB0" w14:textId="384B0432" w:rsidR="00A60A86" w:rsidRPr="00713F12" w:rsidRDefault="005E29F1" w:rsidP="00B07019">
      <w:pPr>
        <w:spacing w:before="240" w:after="100"/>
        <w:ind w:firstLine="567"/>
        <w:jc w:val="both"/>
        <w:rPr>
          <w:rFonts w:ascii="Times New Roman" w:hAnsi="Times New Roman" w:cs="Times New Roman"/>
          <w:b/>
          <w:bCs/>
          <w:color w:val="000000" w:themeColor="text1"/>
          <w:sz w:val="28"/>
          <w:szCs w:val="28"/>
          <w:lang w:val="en-US"/>
        </w:rPr>
      </w:pPr>
      <w:bookmarkStart w:id="6" w:name="dieu_15"/>
      <w:r w:rsidRPr="00713F12">
        <w:rPr>
          <w:rFonts w:ascii="Times New Roman" w:hAnsi="Times New Roman" w:cs="Times New Roman"/>
          <w:b/>
          <w:bCs/>
          <w:color w:val="000000" w:themeColor="text1"/>
          <w:sz w:val="28"/>
          <w:szCs w:val="28"/>
        </w:rPr>
        <w:t xml:space="preserve">Điều </w:t>
      </w:r>
      <w:r w:rsidR="00FF6636" w:rsidRPr="00713F12">
        <w:rPr>
          <w:rFonts w:ascii="Times New Roman" w:hAnsi="Times New Roman" w:cs="Times New Roman"/>
          <w:b/>
          <w:bCs/>
          <w:color w:val="000000" w:themeColor="text1"/>
          <w:sz w:val="28"/>
          <w:szCs w:val="28"/>
        </w:rPr>
        <w:t>1</w:t>
      </w:r>
      <w:r w:rsidR="00FF6636" w:rsidRPr="00713F12">
        <w:rPr>
          <w:rFonts w:ascii="Times New Roman" w:hAnsi="Times New Roman" w:cs="Times New Roman"/>
          <w:b/>
          <w:bCs/>
          <w:color w:val="000000" w:themeColor="text1"/>
          <w:sz w:val="28"/>
          <w:szCs w:val="28"/>
          <w:lang w:val="en-US"/>
        </w:rPr>
        <w:t>3</w:t>
      </w:r>
      <w:r w:rsidRPr="00713F12">
        <w:rPr>
          <w:rFonts w:ascii="Times New Roman" w:hAnsi="Times New Roman" w:cs="Times New Roman"/>
          <w:b/>
          <w:bCs/>
          <w:color w:val="000000" w:themeColor="text1"/>
          <w:sz w:val="28"/>
          <w:szCs w:val="28"/>
        </w:rPr>
        <w:t xml:space="preserve">. </w:t>
      </w:r>
      <w:bookmarkEnd w:id="6"/>
      <w:r w:rsidR="00987DCB" w:rsidRPr="00713F12">
        <w:rPr>
          <w:rFonts w:ascii="Times New Roman" w:hAnsi="Times New Roman" w:cs="Times New Roman"/>
          <w:b/>
          <w:bCs/>
          <w:color w:val="000000" w:themeColor="text1"/>
          <w:sz w:val="28"/>
          <w:szCs w:val="28"/>
        </w:rPr>
        <w:t>Thu hồi vốn (chi phí)</w:t>
      </w:r>
      <w:r w:rsidR="00DD3377" w:rsidRPr="00713F12">
        <w:rPr>
          <w:rFonts w:ascii="Times New Roman" w:hAnsi="Times New Roman" w:cs="Times New Roman"/>
          <w:b/>
          <w:bCs/>
          <w:color w:val="000000" w:themeColor="text1"/>
          <w:sz w:val="28"/>
          <w:szCs w:val="28"/>
          <w:lang w:val="en-US"/>
        </w:rPr>
        <w:t xml:space="preserve">, </w:t>
      </w:r>
      <w:r w:rsidR="006D13FE" w:rsidRPr="00713F12">
        <w:rPr>
          <w:rFonts w:ascii="Times New Roman" w:hAnsi="Times New Roman" w:cs="Times New Roman"/>
          <w:b/>
          <w:bCs/>
          <w:color w:val="000000" w:themeColor="text1"/>
          <w:sz w:val="28"/>
          <w:szCs w:val="28"/>
          <w:lang w:val="en-US"/>
        </w:rPr>
        <w:t xml:space="preserve">chuyển </w:t>
      </w:r>
      <w:r w:rsidR="00DD3377" w:rsidRPr="00713F12">
        <w:rPr>
          <w:rFonts w:ascii="Times New Roman" w:hAnsi="Times New Roman" w:cs="Times New Roman"/>
          <w:b/>
          <w:bCs/>
          <w:color w:val="000000" w:themeColor="text1"/>
          <w:sz w:val="28"/>
          <w:szCs w:val="28"/>
          <w:lang w:val="en-US"/>
        </w:rPr>
        <w:t>lợi nhuận</w:t>
      </w:r>
      <w:r w:rsidR="00987DCB" w:rsidRPr="00713F12">
        <w:rPr>
          <w:rFonts w:ascii="Times New Roman" w:hAnsi="Times New Roman" w:cs="Times New Roman"/>
          <w:b/>
          <w:bCs/>
          <w:color w:val="000000" w:themeColor="text1"/>
          <w:sz w:val="28"/>
          <w:szCs w:val="28"/>
        </w:rPr>
        <w:t xml:space="preserve"> từ dự án dầu khí ở nước ngoài</w:t>
      </w:r>
      <w:r w:rsidR="00A60A86" w:rsidRPr="00713F12">
        <w:rPr>
          <w:rFonts w:ascii="Times New Roman" w:hAnsi="Times New Roman" w:cs="Times New Roman"/>
          <w:b/>
          <w:bCs/>
          <w:color w:val="000000" w:themeColor="text1"/>
          <w:sz w:val="28"/>
          <w:szCs w:val="28"/>
          <w:lang w:val="en-US"/>
        </w:rPr>
        <w:t xml:space="preserve"> </w:t>
      </w:r>
      <w:r w:rsidR="00556FCE" w:rsidRPr="00713F12">
        <w:rPr>
          <w:rFonts w:ascii="Times New Roman" w:hAnsi="Times New Roman" w:cs="Times New Roman"/>
          <w:b/>
          <w:bCs/>
          <w:color w:val="000000" w:themeColor="text1"/>
          <w:sz w:val="28"/>
          <w:szCs w:val="28"/>
          <w:lang w:val="en-US"/>
        </w:rPr>
        <w:t xml:space="preserve">về </w:t>
      </w:r>
      <w:r w:rsidR="006D13FE" w:rsidRPr="00713F12">
        <w:rPr>
          <w:rFonts w:ascii="Times New Roman" w:hAnsi="Times New Roman" w:cs="Times New Roman"/>
          <w:b/>
          <w:bCs/>
          <w:color w:val="000000" w:themeColor="text1"/>
          <w:sz w:val="28"/>
          <w:szCs w:val="28"/>
          <w:lang w:val="en-US"/>
        </w:rPr>
        <w:t>nước</w:t>
      </w:r>
    </w:p>
    <w:p w14:paraId="05EB459F" w14:textId="0928E31B" w:rsidR="007F44D9" w:rsidRPr="00713F12" w:rsidRDefault="00A46615" w:rsidP="00B07019">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1. </w:t>
      </w:r>
      <w:r w:rsidR="007F44D9" w:rsidRPr="00713F12">
        <w:rPr>
          <w:rFonts w:ascii="Times New Roman" w:eastAsia="Times New Roman" w:hAnsi="Times New Roman" w:cs="Times New Roman"/>
          <w:color w:val="000000" w:themeColor="text1"/>
          <w:sz w:val="28"/>
          <w:szCs w:val="28"/>
          <w:lang w:val="pt-BR" w:eastAsia="en-US"/>
        </w:rPr>
        <w:t>Trừ</w:t>
      </w:r>
      <w:r w:rsidRPr="00713F12">
        <w:rPr>
          <w:rFonts w:ascii="Times New Roman" w:eastAsia="Times New Roman" w:hAnsi="Times New Roman" w:cs="Times New Roman"/>
          <w:color w:val="000000" w:themeColor="text1"/>
          <w:sz w:val="28"/>
          <w:szCs w:val="28"/>
          <w:lang w:val="pt-BR" w:eastAsia="en-US"/>
        </w:rPr>
        <w:t xml:space="preserve"> các</w:t>
      </w:r>
      <w:r w:rsidR="007F44D9" w:rsidRPr="00713F12">
        <w:rPr>
          <w:rFonts w:ascii="Times New Roman" w:eastAsia="Times New Roman" w:hAnsi="Times New Roman" w:cs="Times New Roman"/>
          <w:color w:val="000000" w:themeColor="text1"/>
          <w:sz w:val="28"/>
          <w:szCs w:val="28"/>
          <w:lang w:val="pt-BR" w:eastAsia="en-US"/>
        </w:rPr>
        <w:t xml:space="preserve"> trường hợp giữ lại </w:t>
      </w:r>
      <w:r w:rsidR="00DD3377" w:rsidRPr="00713F12">
        <w:rPr>
          <w:rFonts w:ascii="Times New Roman" w:eastAsia="Times New Roman" w:hAnsi="Times New Roman" w:cs="Times New Roman"/>
          <w:color w:val="000000" w:themeColor="text1"/>
          <w:sz w:val="28"/>
          <w:szCs w:val="28"/>
          <w:lang w:val="pt-BR" w:eastAsia="en-US"/>
        </w:rPr>
        <w:t>lợi nhuận theo quy định tại Điều 67 của Luật Đầu tư</w:t>
      </w:r>
      <w:r w:rsidR="00D47120" w:rsidRPr="00713F12">
        <w:rPr>
          <w:rFonts w:ascii="Times New Roman" w:eastAsia="Times New Roman" w:hAnsi="Times New Roman" w:cs="Times New Roman"/>
          <w:color w:val="000000" w:themeColor="text1"/>
          <w:sz w:val="28"/>
          <w:szCs w:val="28"/>
          <w:lang w:val="pt-BR" w:eastAsia="en-US"/>
        </w:rPr>
        <w:t xml:space="preserve"> và</w:t>
      </w:r>
      <w:r w:rsidR="00DD3377"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giữ lại </w:t>
      </w:r>
      <w:r w:rsidR="00DD3377" w:rsidRPr="00713F12">
        <w:rPr>
          <w:rFonts w:ascii="Times New Roman" w:eastAsia="Times New Roman" w:hAnsi="Times New Roman" w:cs="Times New Roman"/>
          <w:color w:val="000000" w:themeColor="text1"/>
          <w:sz w:val="28"/>
          <w:szCs w:val="28"/>
          <w:lang w:val="pt-BR" w:eastAsia="en-US"/>
        </w:rPr>
        <w:t>c</w:t>
      </w:r>
      <w:r w:rsidR="00992E88" w:rsidRPr="00713F12">
        <w:rPr>
          <w:rFonts w:ascii="Times New Roman" w:eastAsia="Times New Roman" w:hAnsi="Times New Roman" w:cs="Times New Roman"/>
          <w:color w:val="000000" w:themeColor="text1"/>
          <w:sz w:val="28"/>
          <w:szCs w:val="28"/>
          <w:lang w:val="pt-BR" w:eastAsia="en-US"/>
        </w:rPr>
        <w:t>ác khoản thu hồi vốn (chi phí)</w:t>
      </w:r>
      <w:r w:rsidR="00C67B1A" w:rsidRPr="00713F12">
        <w:rPr>
          <w:rFonts w:ascii="Times New Roman" w:eastAsia="Times New Roman" w:hAnsi="Times New Roman" w:cs="Times New Roman"/>
          <w:color w:val="000000" w:themeColor="text1"/>
          <w:sz w:val="28"/>
          <w:szCs w:val="28"/>
          <w:lang w:val="pt-BR" w:eastAsia="en-US"/>
        </w:rPr>
        <w:t xml:space="preserve"> từ dự án dầu khí ở nước ngoài</w:t>
      </w:r>
      <w:r w:rsidR="00992E88" w:rsidRPr="00713F12">
        <w:rPr>
          <w:rFonts w:ascii="Times New Roman" w:eastAsia="Times New Roman" w:hAnsi="Times New Roman" w:cs="Times New Roman"/>
          <w:color w:val="000000" w:themeColor="text1"/>
          <w:sz w:val="28"/>
          <w:szCs w:val="28"/>
          <w:lang w:val="pt-BR" w:eastAsia="en-US"/>
        </w:rPr>
        <w:t xml:space="preserve"> để đầu tư cho dự án </w:t>
      </w:r>
      <w:r w:rsidR="00DD3377" w:rsidRPr="00713F12">
        <w:rPr>
          <w:rFonts w:ascii="Times New Roman" w:eastAsia="Times New Roman" w:hAnsi="Times New Roman" w:cs="Times New Roman"/>
          <w:color w:val="000000" w:themeColor="text1"/>
          <w:sz w:val="28"/>
          <w:szCs w:val="28"/>
          <w:lang w:val="pt-BR" w:eastAsia="en-US"/>
        </w:rPr>
        <w:t xml:space="preserve">đó </w:t>
      </w:r>
      <w:r w:rsidR="007F44D9" w:rsidRPr="00713F12">
        <w:rPr>
          <w:rFonts w:ascii="Times New Roman" w:eastAsia="Times New Roman" w:hAnsi="Times New Roman" w:cs="Times New Roman"/>
          <w:color w:val="000000" w:themeColor="text1"/>
          <w:sz w:val="28"/>
          <w:szCs w:val="28"/>
          <w:lang w:val="pt-BR" w:eastAsia="en-US"/>
        </w:rPr>
        <w:t>theo quy định tại </w:t>
      </w:r>
      <w:r w:rsidR="009737EF" w:rsidRPr="00713F12">
        <w:rPr>
          <w:rFonts w:ascii="Times New Roman" w:eastAsia="Times New Roman" w:hAnsi="Times New Roman" w:cs="Times New Roman"/>
          <w:color w:val="000000" w:themeColor="text1"/>
          <w:sz w:val="28"/>
          <w:szCs w:val="28"/>
          <w:lang w:val="pt-BR" w:eastAsia="en-US"/>
        </w:rPr>
        <w:t>khoản 3 Điều 18 Nghị định 132</w:t>
      </w:r>
      <w:r w:rsidR="002D468E" w:rsidRPr="00713F12">
        <w:rPr>
          <w:rFonts w:ascii="Times New Roman" w:eastAsia="Times New Roman" w:hAnsi="Times New Roman" w:cs="Times New Roman"/>
          <w:color w:val="000000" w:themeColor="text1"/>
          <w:sz w:val="28"/>
          <w:szCs w:val="28"/>
          <w:lang w:val="pt-BR" w:eastAsia="en-US"/>
        </w:rPr>
        <w:t>/2024/NĐ-CP</w:t>
      </w:r>
      <w:r w:rsidR="007F44D9" w:rsidRPr="00713F12">
        <w:rPr>
          <w:rFonts w:ascii="Times New Roman" w:eastAsia="Times New Roman" w:hAnsi="Times New Roman" w:cs="Times New Roman"/>
          <w:color w:val="000000" w:themeColor="text1"/>
          <w:sz w:val="28"/>
          <w:szCs w:val="28"/>
          <w:lang w:val="pt-BR" w:eastAsia="en-US"/>
        </w:rPr>
        <w:t>, nhà đầu tư phải chuyển</w:t>
      </w:r>
      <w:r w:rsidR="00992E88" w:rsidRPr="00713F12">
        <w:rPr>
          <w:rFonts w:ascii="Times New Roman" w:eastAsia="Times New Roman" w:hAnsi="Times New Roman" w:cs="Times New Roman"/>
          <w:color w:val="000000" w:themeColor="text1"/>
          <w:sz w:val="28"/>
          <w:szCs w:val="28"/>
          <w:lang w:val="pt-BR" w:eastAsia="en-US"/>
        </w:rPr>
        <w:t xml:space="preserve"> </w:t>
      </w:r>
      <w:r w:rsidR="00E7317E" w:rsidRPr="00713F12">
        <w:rPr>
          <w:rFonts w:ascii="Times New Roman" w:eastAsia="Times New Roman" w:hAnsi="Times New Roman" w:cs="Times New Roman"/>
          <w:color w:val="000000" w:themeColor="text1"/>
          <w:sz w:val="28"/>
          <w:szCs w:val="28"/>
          <w:lang w:val="pt-BR" w:eastAsia="en-US"/>
        </w:rPr>
        <w:t>toàn bộ</w:t>
      </w:r>
      <w:r w:rsidR="00992E88" w:rsidRPr="00713F12">
        <w:rPr>
          <w:rFonts w:ascii="Times New Roman" w:eastAsia="Times New Roman" w:hAnsi="Times New Roman" w:cs="Times New Roman"/>
          <w:color w:val="000000" w:themeColor="text1"/>
          <w:sz w:val="28"/>
          <w:szCs w:val="28"/>
          <w:lang w:val="pt-BR" w:eastAsia="en-US"/>
        </w:rPr>
        <w:t xml:space="preserve"> </w:t>
      </w:r>
      <w:r w:rsidR="00D724B0" w:rsidRPr="00713F12">
        <w:rPr>
          <w:rFonts w:ascii="Times New Roman" w:eastAsia="Times New Roman" w:hAnsi="Times New Roman" w:cs="Times New Roman"/>
          <w:color w:val="000000" w:themeColor="text1"/>
          <w:sz w:val="28"/>
          <w:szCs w:val="28"/>
          <w:lang w:val="pt-BR" w:eastAsia="en-US"/>
        </w:rPr>
        <w:t>lợi nhuận</w:t>
      </w:r>
      <w:r w:rsidR="00E7317E" w:rsidRPr="00713F12">
        <w:rPr>
          <w:rFonts w:ascii="Times New Roman" w:eastAsia="Times New Roman" w:hAnsi="Times New Roman" w:cs="Times New Roman"/>
          <w:color w:val="000000" w:themeColor="text1"/>
          <w:sz w:val="28"/>
          <w:szCs w:val="28"/>
          <w:lang w:val="pt-BR" w:eastAsia="en-US"/>
        </w:rPr>
        <w:t xml:space="preserve"> </w:t>
      </w:r>
      <w:r w:rsidR="00992E88" w:rsidRPr="00713F12">
        <w:rPr>
          <w:rFonts w:ascii="Times New Roman" w:eastAsia="Times New Roman" w:hAnsi="Times New Roman" w:cs="Times New Roman"/>
          <w:color w:val="000000" w:themeColor="text1"/>
          <w:sz w:val="28"/>
          <w:szCs w:val="28"/>
          <w:lang w:val="pt-BR" w:eastAsia="en-US"/>
        </w:rPr>
        <w:t>về Việt Nam</w:t>
      </w:r>
      <w:r w:rsidR="007F44D9" w:rsidRPr="00713F12">
        <w:rPr>
          <w:rFonts w:ascii="Times New Roman" w:eastAsia="Times New Roman" w:hAnsi="Times New Roman" w:cs="Times New Roman"/>
          <w:color w:val="000000" w:themeColor="text1"/>
          <w:sz w:val="28"/>
          <w:szCs w:val="28"/>
          <w:lang w:val="pt-BR" w:eastAsia="en-US"/>
        </w:rPr>
        <w:t xml:space="preserve"> </w:t>
      </w:r>
      <w:r w:rsidR="00E220AF" w:rsidRPr="00713F12">
        <w:rPr>
          <w:rFonts w:ascii="Times New Roman" w:eastAsia="Times New Roman" w:hAnsi="Times New Roman" w:cs="Times New Roman"/>
          <w:color w:val="000000" w:themeColor="text1"/>
          <w:sz w:val="28"/>
          <w:szCs w:val="28"/>
          <w:lang w:val="pt-BR" w:eastAsia="en-US"/>
        </w:rPr>
        <w:t xml:space="preserve">theo quy đinh tại Điều 68 Luật Đầu tư </w:t>
      </w:r>
      <w:r w:rsidR="007F44D9" w:rsidRPr="00713F12">
        <w:rPr>
          <w:rFonts w:ascii="Times New Roman" w:eastAsia="Times New Roman" w:hAnsi="Times New Roman" w:cs="Times New Roman"/>
          <w:color w:val="000000" w:themeColor="text1"/>
          <w:sz w:val="28"/>
          <w:szCs w:val="28"/>
          <w:lang w:val="pt-BR" w:eastAsia="en-US"/>
        </w:rPr>
        <w:t>thông qua tài khoản vốn đầu tư</w:t>
      </w:r>
      <w:r w:rsidR="00B1795D"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và chuyển khoản thu hồi vốn (chi phí) từ dự án dầu khí ở nước ngoài về Việt Nam </w:t>
      </w:r>
      <w:r w:rsidR="004E3422" w:rsidRPr="00713F12">
        <w:rPr>
          <w:rFonts w:ascii="Times New Roman" w:eastAsia="Times New Roman" w:hAnsi="Times New Roman" w:cs="Times New Roman"/>
          <w:color w:val="000000" w:themeColor="text1"/>
          <w:sz w:val="28"/>
          <w:szCs w:val="28"/>
          <w:lang w:val="pt-BR" w:eastAsia="en-US"/>
        </w:rPr>
        <w:t>theo quy định tại khoản 1 và</w:t>
      </w:r>
      <w:r w:rsidR="002D468E" w:rsidRPr="00713F12">
        <w:rPr>
          <w:rFonts w:ascii="Times New Roman" w:eastAsia="Times New Roman" w:hAnsi="Times New Roman" w:cs="Times New Roman"/>
          <w:color w:val="000000" w:themeColor="text1"/>
          <w:sz w:val="28"/>
          <w:szCs w:val="28"/>
          <w:lang w:val="pt-BR" w:eastAsia="en-US"/>
        </w:rPr>
        <w:t xml:space="preserve"> khoản </w:t>
      </w:r>
      <w:r w:rsidR="004E3422" w:rsidRPr="00713F12">
        <w:rPr>
          <w:rFonts w:ascii="Times New Roman" w:eastAsia="Times New Roman" w:hAnsi="Times New Roman" w:cs="Times New Roman"/>
          <w:color w:val="000000" w:themeColor="text1"/>
          <w:sz w:val="28"/>
          <w:szCs w:val="28"/>
          <w:lang w:val="pt-BR" w:eastAsia="en-US"/>
        </w:rPr>
        <w:t>2 Điều 18 Nghị định 132</w:t>
      </w:r>
      <w:r w:rsidR="002D468E" w:rsidRPr="00713F12">
        <w:rPr>
          <w:rFonts w:ascii="Times New Roman" w:eastAsia="Times New Roman" w:hAnsi="Times New Roman" w:cs="Times New Roman"/>
          <w:color w:val="000000" w:themeColor="text1"/>
          <w:sz w:val="28"/>
          <w:szCs w:val="28"/>
          <w:lang w:val="pt-BR" w:eastAsia="en-US"/>
        </w:rPr>
        <w:t>/2024/NĐ-CP</w:t>
      </w:r>
      <w:r w:rsidR="004E3422" w:rsidRPr="00713F12">
        <w:rPr>
          <w:rFonts w:ascii="Times New Roman" w:eastAsia="Times New Roman" w:hAnsi="Times New Roman" w:cs="Times New Roman"/>
          <w:color w:val="000000" w:themeColor="text1"/>
          <w:sz w:val="28"/>
          <w:szCs w:val="28"/>
          <w:lang w:val="pt-BR" w:eastAsia="en-US"/>
        </w:rPr>
        <w:t xml:space="preserve"> </w:t>
      </w:r>
      <w:r w:rsidR="00B44C16" w:rsidRPr="00713F12">
        <w:rPr>
          <w:rFonts w:ascii="Times New Roman" w:eastAsia="Times New Roman" w:hAnsi="Times New Roman" w:cs="Times New Roman"/>
          <w:color w:val="000000" w:themeColor="text1"/>
          <w:sz w:val="28"/>
          <w:szCs w:val="28"/>
          <w:lang w:val="pt-BR" w:eastAsia="en-US"/>
        </w:rPr>
        <w:t>thông qua tài khoản vốn đầu tư</w:t>
      </w:r>
      <w:r w:rsidRPr="00713F12">
        <w:rPr>
          <w:rFonts w:ascii="Times New Roman" w:eastAsia="Times New Roman" w:hAnsi="Times New Roman" w:cs="Times New Roman"/>
          <w:color w:val="000000" w:themeColor="text1"/>
          <w:sz w:val="28"/>
          <w:szCs w:val="28"/>
          <w:lang w:val="pt-BR" w:eastAsia="en-US"/>
        </w:rPr>
        <w:t>.</w:t>
      </w:r>
    </w:p>
    <w:p w14:paraId="154297F0" w14:textId="2A0A6243" w:rsidR="00334D00" w:rsidRPr="00713F12" w:rsidRDefault="00B17377" w:rsidP="00B07019">
      <w:pPr>
        <w:spacing w:before="240" w:after="100"/>
        <w:ind w:firstLine="567"/>
        <w:jc w:val="both"/>
        <w:rPr>
          <w:rFonts w:ascii="Times New Roman" w:hAnsi="Times New Roman"/>
          <w:color w:val="000000" w:themeColor="text1"/>
          <w:sz w:val="28"/>
          <w:szCs w:val="28"/>
          <w:lang w:val="en-US"/>
        </w:rPr>
      </w:pPr>
      <w:r w:rsidRPr="00713F12">
        <w:rPr>
          <w:rFonts w:ascii="Times New Roman" w:eastAsia="Times New Roman" w:hAnsi="Times New Roman" w:cs="Times New Roman"/>
          <w:color w:val="000000" w:themeColor="text1"/>
          <w:sz w:val="28"/>
          <w:szCs w:val="28"/>
          <w:lang w:val="pt-BR" w:eastAsia="en-US"/>
        </w:rPr>
        <w:t>2</w:t>
      </w:r>
      <w:r w:rsidR="007F44D9" w:rsidRPr="00713F12">
        <w:rPr>
          <w:rFonts w:ascii="Times New Roman" w:eastAsia="Times New Roman" w:hAnsi="Times New Roman" w:cs="Times New Roman"/>
          <w:color w:val="000000" w:themeColor="text1"/>
          <w:sz w:val="28"/>
          <w:szCs w:val="28"/>
          <w:lang w:val="pt-BR" w:eastAsia="en-US"/>
        </w:rPr>
        <w:t xml:space="preserve">. </w:t>
      </w:r>
      <w:bookmarkStart w:id="7" w:name="dieu_16"/>
      <w:r w:rsidR="00334D00" w:rsidRPr="00713F12">
        <w:rPr>
          <w:rFonts w:ascii="Times New Roman" w:eastAsia="Arial" w:hAnsi="Times New Roman" w:cs="Times New Roman"/>
          <w:color w:val="000000" w:themeColor="text1"/>
          <w:sz w:val="28"/>
          <w:szCs w:val="28"/>
          <w:lang w:val="en-US" w:eastAsia="en-US"/>
        </w:rPr>
        <w:t xml:space="preserve">Đối với trường hợp chấm dứt dự án đầu tư ra nước ngoài </w:t>
      </w:r>
      <w:r w:rsidR="00334D00" w:rsidRPr="00713F12">
        <w:rPr>
          <w:rFonts w:ascii="Times New Roman" w:hAnsi="Times New Roman"/>
          <w:color w:val="000000" w:themeColor="text1"/>
          <w:sz w:val="28"/>
          <w:szCs w:val="28"/>
          <w:lang w:val="en-US"/>
        </w:rPr>
        <w:t xml:space="preserve">do chuyển nhượng toàn bộ vốn đầu tư ở nước ngoài </w:t>
      </w:r>
      <w:r w:rsidR="00334D00" w:rsidRPr="00713F12">
        <w:rPr>
          <w:rFonts w:ascii="Times New Roman" w:eastAsia="Arial" w:hAnsi="Times New Roman" w:cs="Times New Roman"/>
          <w:color w:val="000000" w:themeColor="text1"/>
          <w:sz w:val="28"/>
          <w:szCs w:val="28"/>
          <w:lang w:val="en-US" w:eastAsia="en-US"/>
        </w:rPr>
        <w:t xml:space="preserve">cho nhà đầu tư nước ngoài theo quy định tại điểm d khoản 1 Điều 64 Luật Đầu tư, trước khi thực hiện việc chuyển toàn bộ vốn đầu tư ở nước ngoài cho nhà đầu tư nước ngoài và chấm dứt dự án, nhà đầu tư phải thông báo với </w:t>
      </w:r>
      <w:r w:rsidR="00334D00" w:rsidRPr="00713F12">
        <w:rPr>
          <w:rFonts w:ascii="Times New Roman" w:hAnsi="Times New Roman"/>
          <w:color w:val="000000" w:themeColor="text1"/>
          <w:sz w:val="28"/>
          <w:szCs w:val="28"/>
          <w:lang w:val="en-US"/>
        </w:rPr>
        <w:t>Ngân hàng Nhà nước</w:t>
      </w:r>
      <w:r w:rsidR="002D468E" w:rsidRPr="00713F12">
        <w:rPr>
          <w:rFonts w:ascii="Times New Roman" w:hAnsi="Times New Roman"/>
          <w:color w:val="000000" w:themeColor="text1"/>
          <w:sz w:val="28"/>
          <w:szCs w:val="28"/>
          <w:lang w:val="en-US"/>
        </w:rPr>
        <w:t xml:space="preserve"> chi nhánh</w:t>
      </w:r>
      <w:r w:rsidR="00334D00" w:rsidRPr="00713F12">
        <w:rPr>
          <w:rFonts w:ascii="Times New Roman" w:hAnsi="Times New Roman"/>
          <w:color w:val="000000" w:themeColor="text1"/>
          <w:sz w:val="28"/>
          <w:szCs w:val="28"/>
          <w:lang w:val="en-US"/>
        </w:rPr>
        <w:t xml:space="preserve"> </w:t>
      </w:r>
      <w:r w:rsidR="00BF78EB" w:rsidRPr="00713F12">
        <w:rPr>
          <w:rFonts w:ascii="Times New Roman" w:hAnsi="Times New Roman"/>
          <w:color w:val="000000" w:themeColor="text1"/>
          <w:sz w:val="28"/>
          <w:szCs w:val="28"/>
          <w:lang w:val="en-US"/>
        </w:rPr>
        <w:t xml:space="preserve">khu </w:t>
      </w:r>
      <w:r w:rsidR="00334D00" w:rsidRPr="00713F12">
        <w:rPr>
          <w:rFonts w:ascii="Times New Roman" w:hAnsi="Times New Roman"/>
          <w:color w:val="000000" w:themeColor="text1"/>
          <w:sz w:val="28"/>
          <w:szCs w:val="28"/>
          <w:lang w:val="en-US"/>
        </w:rPr>
        <w:t xml:space="preserve">vực xác nhận đăng ký </w:t>
      </w:r>
      <w:r w:rsidR="00B10EDA" w:rsidRPr="00713F12">
        <w:rPr>
          <w:rFonts w:ascii="Times New Roman" w:hAnsi="Times New Roman"/>
          <w:color w:val="000000" w:themeColor="text1"/>
          <w:sz w:val="28"/>
          <w:szCs w:val="28"/>
          <w:lang w:val="en-US"/>
        </w:rPr>
        <w:t xml:space="preserve">giao dịch ngoại hối </w:t>
      </w:r>
      <w:r w:rsidR="00334D00" w:rsidRPr="00713F12">
        <w:rPr>
          <w:rFonts w:ascii="Times New Roman" w:hAnsi="Times New Roman"/>
          <w:color w:val="000000" w:themeColor="text1"/>
          <w:sz w:val="28"/>
          <w:szCs w:val="28"/>
          <w:lang w:val="en-US"/>
        </w:rPr>
        <w:t>hoặc Ngân hàng Nhà nước</w:t>
      </w:r>
      <w:r w:rsidR="002D468E" w:rsidRPr="00713F12">
        <w:rPr>
          <w:rFonts w:ascii="Times New Roman" w:hAnsi="Times New Roman"/>
          <w:color w:val="000000" w:themeColor="text1"/>
          <w:sz w:val="28"/>
          <w:szCs w:val="28"/>
          <w:lang w:val="en-US"/>
        </w:rPr>
        <w:t xml:space="preserve"> chi nhánh</w:t>
      </w:r>
      <w:r w:rsidR="00334D00" w:rsidRPr="00713F12">
        <w:rPr>
          <w:rFonts w:ascii="Times New Roman" w:hAnsi="Times New Roman"/>
          <w:color w:val="000000" w:themeColor="text1"/>
          <w:sz w:val="28"/>
          <w:szCs w:val="28"/>
          <w:lang w:val="en-US"/>
        </w:rPr>
        <w:t xml:space="preserve"> </w:t>
      </w:r>
      <w:r w:rsidR="00BF78EB" w:rsidRPr="00713F12">
        <w:rPr>
          <w:rFonts w:ascii="Times New Roman" w:hAnsi="Times New Roman"/>
          <w:color w:val="000000" w:themeColor="text1"/>
          <w:sz w:val="28"/>
          <w:szCs w:val="28"/>
          <w:lang w:val="en-US"/>
        </w:rPr>
        <w:t xml:space="preserve">khu </w:t>
      </w:r>
      <w:r w:rsidR="00334D00" w:rsidRPr="00713F12">
        <w:rPr>
          <w:rFonts w:ascii="Times New Roman" w:hAnsi="Times New Roman"/>
          <w:color w:val="000000" w:themeColor="text1"/>
          <w:sz w:val="28"/>
          <w:szCs w:val="28"/>
          <w:lang w:val="en-US"/>
        </w:rPr>
        <w:t>vực xác nhận đăng ký thay đổi giao dịch ngoại hối lần gần nhất (đối với trường hợp nhà đầu tư đã được cấp văn bản xác nhận đăng ký thay đổi).</w:t>
      </w:r>
    </w:p>
    <w:p w14:paraId="326A0D84" w14:textId="1AA1FF5C" w:rsidR="005E29F1" w:rsidRPr="00713F12" w:rsidRDefault="005E29F1" w:rsidP="00B07019">
      <w:pPr>
        <w:spacing w:before="240" w:after="100"/>
        <w:ind w:firstLine="567"/>
        <w:jc w:val="both"/>
        <w:rPr>
          <w:rFonts w:ascii="Times New Roman" w:hAnsi="Times New Roman" w:cs="Times New Roman"/>
          <w:color w:val="000000" w:themeColor="text1"/>
          <w:sz w:val="28"/>
          <w:szCs w:val="28"/>
          <w:lang w:val="en-US"/>
        </w:rPr>
      </w:pPr>
      <w:r w:rsidRPr="00713F12">
        <w:rPr>
          <w:rFonts w:ascii="Times New Roman" w:hAnsi="Times New Roman" w:cs="Times New Roman"/>
          <w:b/>
          <w:bCs/>
          <w:color w:val="000000" w:themeColor="text1"/>
          <w:sz w:val="28"/>
          <w:szCs w:val="28"/>
        </w:rPr>
        <w:t xml:space="preserve">Điều </w:t>
      </w:r>
      <w:r w:rsidR="00FF6636" w:rsidRPr="00713F12">
        <w:rPr>
          <w:rFonts w:ascii="Times New Roman" w:hAnsi="Times New Roman" w:cs="Times New Roman"/>
          <w:b/>
          <w:bCs/>
          <w:color w:val="000000" w:themeColor="text1"/>
          <w:sz w:val="28"/>
          <w:szCs w:val="28"/>
        </w:rPr>
        <w:t>1</w:t>
      </w:r>
      <w:r w:rsidR="00FF6636" w:rsidRPr="00713F12">
        <w:rPr>
          <w:rFonts w:ascii="Times New Roman" w:hAnsi="Times New Roman" w:cs="Times New Roman"/>
          <w:b/>
          <w:bCs/>
          <w:color w:val="000000" w:themeColor="text1"/>
          <w:sz w:val="28"/>
          <w:szCs w:val="28"/>
          <w:lang w:val="en-US"/>
        </w:rPr>
        <w:t>4</w:t>
      </w:r>
      <w:r w:rsidRPr="00713F12">
        <w:rPr>
          <w:rFonts w:ascii="Times New Roman" w:hAnsi="Times New Roman" w:cs="Times New Roman"/>
          <w:b/>
          <w:bCs/>
          <w:color w:val="000000" w:themeColor="text1"/>
          <w:sz w:val="28"/>
          <w:szCs w:val="28"/>
        </w:rPr>
        <w:t xml:space="preserve">. Sử dụng </w:t>
      </w:r>
      <w:r w:rsidR="005965B0" w:rsidRPr="00713F12">
        <w:rPr>
          <w:rFonts w:ascii="Times New Roman" w:hAnsi="Times New Roman" w:cs="Times New Roman"/>
          <w:b/>
          <w:bCs/>
          <w:color w:val="000000" w:themeColor="text1"/>
          <w:sz w:val="28"/>
          <w:szCs w:val="28"/>
          <w:lang w:val="en-US"/>
        </w:rPr>
        <w:t xml:space="preserve">các khoản thu hồi vốn (chi phí), </w:t>
      </w:r>
      <w:r w:rsidRPr="00713F12">
        <w:rPr>
          <w:rFonts w:ascii="Times New Roman" w:hAnsi="Times New Roman" w:cs="Times New Roman"/>
          <w:b/>
          <w:bCs/>
          <w:color w:val="000000" w:themeColor="text1"/>
          <w:sz w:val="28"/>
          <w:szCs w:val="28"/>
        </w:rPr>
        <w:t xml:space="preserve">lợi nhuận </w:t>
      </w:r>
      <w:r w:rsidR="005965B0" w:rsidRPr="00713F12">
        <w:rPr>
          <w:rFonts w:ascii="Times New Roman" w:hAnsi="Times New Roman" w:cs="Times New Roman"/>
          <w:b/>
          <w:bCs/>
          <w:color w:val="000000" w:themeColor="text1"/>
          <w:sz w:val="28"/>
          <w:szCs w:val="28"/>
          <w:lang w:val="en-US"/>
        </w:rPr>
        <w:t xml:space="preserve">từ dự án dầu khí </w:t>
      </w:r>
      <w:r w:rsidRPr="00713F12">
        <w:rPr>
          <w:rFonts w:ascii="Times New Roman" w:hAnsi="Times New Roman" w:cs="Times New Roman"/>
          <w:b/>
          <w:bCs/>
          <w:color w:val="000000" w:themeColor="text1"/>
          <w:sz w:val="28"/>
          <w:szCs w:val="28"/>
        </w:rPr>
        <w:t>ở nước ngoài</w:t>
      </w:r>
      <w:bookmarkEnd w:id="7"/>
    </w:p>
    <w:p w14:paraId="56457B23" w14:textId="4CE62B11" w:rsidR="008C4405" w:rsidRPr="00713F12" w:rsidRDefault="00845D7B" w:rsidP="00B07019">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1. </w:t>
      </w:r>
      <w:r w:rsidR="008C4405" w:rsidRPr="00713F12">
        <w:rPr>
          <w:rFonts w:ascii="Times New Roman" w:eastAsia="Times New Roman" w:hAnsi="Times New Roman" w:cs="Times New Roman"/>
          <w:color w:val="000000" w:themeColor="text1"/>
          <w:sz w:val="28"/>
          <w:szCs w:val="28"/>
          <w:lang w:val="pt-BR" w:eastAsia="en-US"/>
        </w:rPr>
        <w:t>Nhà đầu tư sử dụng các khoản thu hồi vốn (chi phí)</w:t>
      </w:r>
      <w:r w:rsidR="00186AF5" w:rsidRPr="00713F12">
        <w:rPr>
          <w:rFonts w:ascii="Times New Roman" w:eastAsia="Times New Roman" w:hAnsi="Times New Roman" w:cs="Times New Roman"/>
          <w:color w:val="000000" w:themeColor="text1"/>
          <w:sz w:val="28"/>
          <w:szCs w:val="28"/>
          <w:lang w:val="pt-BR" w:eastAsia="en-US"/>
        </w:rPr>
        <w:t xml:space="preserve"> theo quy định tại khoản 3 Điều 18 Nghị định 132</w:t>
      </w:r>
      <w:r w:rsidR="002D468E" w:rsidRPr="00713F12">
        <w:rPr>
          <w:rFonts w:ascii="Times New Roman" w:eastAsia="Times New Roman" w:hAnsi="Times New Roman" w:cs="Times New Roman"/>
          <w:color w:val="000000" w:themeColor="text1"/>
          <w:sz w:val="28"/>
          <w:szCs w:val="28"/>
          <w:lang w:val="pt-BR" w:eastAsia="en-US"/>
        </w:rPr>
        <w:t>/2024/NĐ-CP</w:t>
      </w:r>
      <w:r w:rsidR="00186AF5" w:rsidRPr="00713F12">
        <w:rPr>
          <w:rFonts w:ascii="Times New Roman" w:eastAsia="Times New Roman" w:hAnsi="Times New Roman" w:cs="Times New Roman"/>
          <w:color w:val="000000" w:themeColor="text1"/>
          <w:sz w:val="28"/>
          <w:szCs w:val="28"/>
          <w:lang w:val="pt-BR" w:eastAsia="en-US"/>
        </w:rPr>
        <w:t xml:space="preserve"> và sử dụng</w:t>
      </w:r>
      <w:r w:rsidR="008C4405" w:rsidRPr="00713F12">
        <w:rPr>
          <w:rFonts w:ascii="Times New Roman" w:eastAsia="Times New Roman" w:hAnsi="Times New Roman" w:cs="Times New Roman"/>
          <w:color w:val="000000" w:themeColor="text1"/>
          <w:sz w:val="28"/>
          <w:szCs w:val="28"/>
          <w:lang w:val="pt-BR" w:eastAsia="en-US"/>
        </w:rPr>
        <w:t xml:space="preserve"> lợi nhuận</w:t>
      </w:r>
      <w:r w:rsidR="00FF0DB1" w:rsidRPr="00713F12">
        <w:rPr>
          <w:rFonts w:ascii="Times New Roman" w:eastAsia="Times New Roman" w:hAnsi="Times New Roman" w:cs="Times New Roman"/>
          <w:color w:val="000000" w:themeColor="text1"/>
          <w:sz w:val="28"/>
          <w:szCs w:val="28"/>
          <w:lang w:val="pt-BR" w:eastAsia="en-US"/>
        </w:rPr>
        <w:t xml:space="preserve"> thu</w:t>
      </w:r>
      <w:r w:rsidR="008C4405" w:rsidRPr="00713F12">
        <w:rPr>
          <w:rFonts w:ascii="Times New Roman" w:eastAsia="Times New Roman" w:hAnsi="Times New Roman" w:cs="Times New Roman"/>
          <w:color w:val="000000" w:themeColor="text1"/>
          <w:sz w:val="28"/>
          <w:szCs w:val="28"/>
          <w:lang w:val="pt-BR" w:eastAsia="en-US"/>
        </w:rPr>
        <w:t xml:space="preserve"> từ dự án dầu khí ở nước ngoài</w:t>
      </w:r>
      <w:r w:rsidR="00743DE6" w:rsidRPr="00713F12">
        <w:rPr>
          <w:rFonts w:ascii="Times New Roman" w:eastAsia="Times New Roman" w:hAnsi="Times New Roman" w:cs="Times New Roman"/>
          <w:color w:val="000000" w:themeColor="text1"/>
          <w:sz w:val="28"/>
          <w:szCs w:val="28"/>
          <w:lang w:val="pt-BR" w:eastAsia="en-US"/>
        </w:rPr>
        <w:t xml:space="preserve"> theo quy định tại</w:t>
      </w:r>
      <w:r w:rsidR="00891334" w:rsidRPr="00713F12">
        <w:rPr>
          <w:rFonts w:ascii="Times New Roman" w:eastAsia="Times New Roman" w:hAnsi="Times New Roman" w:cs="Times New Roman"/>
          <w:color w:val="000000" w:themeColor="text1"/>
          <w:sz w:val="28"/>
          <w:szCs w:val="28"/>
          <w:lang w:val="pt-BR" w:eastAsia="en-US"/>
        </w:rPr>
        <w:t xml:space="preserve"> điểm a, b</w:t>
      </w:r>
      <w:r w:rsidR="00743DE6" w:rsidRPr="00713F12">
        <w:rPr>
          <w:rFonts w:ascii="Times New Roman" w:eastAsia="Times New Roman" w:hAnsi="Times New Roman" w:cs="Times New Roman"/>
          <w:color w:val="000000" w:themeColor="text1"/>
          <w:sz w:val="28"/>
          <w:szCs w:val="28"/>
          <w:lang w:val="pt-BR" w:eastAsia="en-US"/>
        </w:rPr>
        <w:t xml:space="preserve"> </w:t>
      </w:r>
      <w:r w:rsidR="00186AF5" w:rsidRPr="00713F12">
        <w:rPr>
          <w:rFonts w:ascii="Times New Roman" w:eastAsia="Times New Roman" w:hAnsi="Times New Roman" w:cs="Times New Roman"/>
          <w:color w:val="000000" w:themeColor="text1"/>
          <w:sz w:val="28"/>
          <w:szCs w:val="28"/>
          <w:lang w:val="pt-BR" w:eastAsia="en-US"/>
        </w:rPr>
        <w:t>Điều 67 Luật Đầu tư</w:t>
      </w:r>
      <w:r w:rsidR="00743DE6" w:rsidRPr="00713F12">
        <w:rPr>
          <w:rFonts w:ascii="Times New Roman" w:eastAsia="Times New Roman" w:hAnsi="Times New Roman" w:cs="Times New Roman"/>
          <w:color w:val="000000" w:themeColor="text1"/>
          <w:sz w:val="28"/>
          <w:szCs w:val="28"/>
          <w:lang w:val="pt-BR" w:eastAsia="en-US"/>
        </w:rPr>
        <w:t xml:space="preserve">, </w:t>
      </w:r>
      <w:r w:rsidR="00644E2E" w:rsidRPr="00713F12">
        <w:rPr>
          <w:rFonts w:ascii="Times New Roman" w:eastAsia="Times New Roman" w:hAnsi="Times New Roman" w:cs="Times New Roman"/>
          <w:color w:val="000000" w:themeColor="text1"/>
          <w:sz w:val="28"/>
          <w:szCs w:val="28"/>
          <w:lang w:val="pt-BR" w:eastAsia="en-US"/>
        </w:rPr>
        <w:t xml:space="preserve">nhà đầu tư phải </w:t>
      </w:r>
      <w:r w:rsidR="00186AF5" w:rsidRPr="00713F12">
        <w:rPr>
          <w:rFonts w:ascii="Times New Roman" w:eastAsia="Times New Roman" w:hAnsi="Times New Roman" w:cs="Times New Roman"/>
          <w:color w:val="000000" w:themeColor="text1"/>
          <w:sz w:val="28"/>
          <w:szCs w:val="28"/>
          <w:lang w:val="pt-BR" w:eastAsia="en-US"/>
        </w:rPr>
        <w:t>thông báo</w:t>
      </w:r>
      <w:r w:rsidR="00241B10" w:rsidRPr="00713F12">
        <w:rPr>
          <w:rFonts w:ascii="Times New Roman" w:eastAsia="Times New Roman" w:hAnsi="Times New Roman" w:cs="Times New Roman"/>
          <w:color w:val="000000" w:themeColor="text1"/>
          <w:sz w:val="28"/>
          <w:szCs w:val="28"/>
          <w:lang w:val="pt-BR" w:eastAsia="en-US"/>
        </w:rPr>
        <w:t xml:space="preserve"> bằng văn bản cho</w:t>
      </w:r>
      <w:r w:rsidR="008C4405"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hAnsi="Times New Roman"/>
          <w:color w:val="000000" w:themeColor="text1"/>
          <w:sz w:val="28"/>
          <w:szCs w:val="28"/>
          <w:lang w:val="en-US"/>
        </w:rPr>
        <w:t xml:space="preserve">Ngân hàng Nhà nước </w:t>
      </w:r>
      <w:r w:rsidR="002D468E" w:rsidRPr="00713F12">
        <w:rPr>
          <w:rFonts w:ascii="Times New Roman" w:hAnsi="Times New Roman"/>
          <w:color w:val="000000" w:themeColor="text1"/>
          <w:sz w:val="28"/>
          <w:szCs w:val="28"/>
          <w:lang w:val="en-US"/>
        </w:rPr>
        <w:t xml:space="preserve">chi nhánh </w:t>
      </w:r>
      <w:r w:rsidR="00047B0A" w:rsidRPr="00713F12">
        <w:rPr>
          <w:rFonts w:ascii="Times New Roman" w:hAnsi="Times New Roman"/>
          <w:color w:val="000000" w:themeColor="text1"/>
          <w:sz w:val="28"/>
          <w:szCs w:val="28"/>
          <w:lang w:val="en-US"/>
        </w:rPr>
        <w:t xml:space="preserve">khu </w:t>
      </w:r>
      <w:r w:rsidRPr="00713F12">
        <w:rPr>
          <w:rFonts w:ascii="Times New Roman" w:hAnsi="Times New Roman"/>
          <w:color w:val="000000" w:themeColor="text1"/>
          <w:sz w:val="28"/>
          <w:szCs w:val="28"/>
          <w:lang w:val="en-US"/>
        </w:rPr>
        <w:t xml:space="preserve">vực xác nhận đăng ký </w:t>
      </w:r>
      <w:r w:rsidR="00B10EDA" w:rsidRPr="00713F12">
        <w:rPr>
          <w:rFonts w:ascii="Times New Roman" w:hAnsi="Times New Roman"/>
          <w:color w:val="000000" w:themeColor="text1"/>
          <w:sz w:val="28"/>
          <w:szCs w:val="28"/>
          <w:lang w:val="en-US"/>
        </w:rPr>
        <w:t xml:space="preserve">giao dịch ngoại hối </w:t>
      </w:r>
      <w:r w:rsidRPr="00713F12">
        <w:rPr>
          <w:rFonts w:ascii="Times New Roman" w:hAnsi="Times New Roman"/>
          <w:color w:val="000000" w:themeColor="text1"/>
          <w:sz w:val="28"/>
          <w:szCs w:val="28"/>
          <w:lang w:val="en-US"/>
        </w:rPr>
        <w:t xml:space="preserve">hoặc Ngân hàng Nhà nước </w:t>
      </w:r>
      <w:r w:rsidR="002D468E" w:rsidRPr="00713F12">
        <w:rPr>
          <w:rFonts w:ascii="Times New Roman" w:hAnsi="Times New Roman"/>
          <w:color w:val="000000" w:themeColor="text1"/>
          <w:sz w:val="28"/>
          <w:szCs w:val="28"/>
          <w:lang w:val="en-US"/>
        </w:rPr>
        <w:t xml:space="preserve">chi nhánh </w:t>
      </w:r>
      <w:r w:rsidR="00047B0A" w:rsidRPr="00713F12">
        <w:rPr>
          <w:rFonts w:ascii="Times New Roman" w:hAnsi="Times New Roman"/>
          <w:color w:val="000000" w:themeColor="text1"/>
          <w:sz w:val="28"/>
          <w:szCs w:val="28"/>
          <w:lang w:val="en-US"/>
        </w:rPr>
        <w:t xml:space="preserve">khu </w:t>
      </w:r>
      <w:r w:rsidRPr="00713F12">
        <w:rPr>
          <w:rFonts w:ascii="Times New Roman" w:hAnsi="Times New Roman"/>
          <w:color w:val="000000" w:themeColor="text1"/>
          <w:sz w:val="28"/>
          <w:szCs w:val="28"/>
          <w:lang w:val="en-US"/>
        </w:rPr>
        <w:t xml:space="preserve">vực xác nhận đăng ký thay đổi giao dịch ngoại hối lần gần nhất (đối với trường hợp nhà đầu tư đã được cấp văn bản xác nhận đăng ký thay đổi) </w:t>
      </w:r>
      <w:r w:rsidR="008C4405" w:rsidRPr="00713F12">
        <w:rPr>
          <w:rFonts w:ascii="Times New Roman" w:eastAsia="Times New Roman" w:hAnsi="Times New Roman" w:cs="Times New Roman"/>
          <w:color w:val="000000" w:themeColor="text1"/>
          <w:sz w:val="28"/>
          <w:szCs w:val="28"/>
          <w:lang w:val="pt-BR" w:eastAsia="en-US"/>
        </w:rPr>
        <w:t xml:space="preserve">liên quan đến đầu tư ra nước ngoài trong hoạt động dầu khí trong thời hạn 30 (ba mươi) ngày </w:t>
      </w:r>
      <w:r w:rsidR="00E136EC" w:rsidRPr="00713F12">
        <w:rPr>
          <w:rFonts w:ascii="Times New Roman" w:eastAsia="Times New Roman" w:hAnsi="Times New Roman" w:cs="Times New Roman"/>
          <w:color w:val="000000" w:themeColor="text1"/>
          <w:sz w:val="28"/>
          <w:szCs w:val="28"/>
          <w:lang w:val="pt-BR" w:eastAsia="en-US"/>
        </w:rPr>
        <w:t xml:space="preserve">làm việc </w:t>
      </w:r>
      <w:r w:rsidR="008C4405" w:rsidRPr="00713F12">
        <w:rPr>
          <w:rFonts w:ascii="Times New Roman" w:eastAsia="Times New Roman" w:hAnsi="Times New Roman" w:cs="Times New Roman"/>
          <w:color w:val="000000" w:themeColor="text1"/>
          <w:sz w:val="28"/>
          <w:szCs w:val="28"/>
          <w:lang w:val="pt-BR" w:eastAsia="en-US"/>
        </w:rPr>
        <w:t xml:space="preserve">kể từ ngày được </w:t>
      </w:r>
      <w:r w:rsidR="00A643A0" w:rsidRPr="00713F12">
        <w:rPr>
          <w:rFonts w:ascii="Times New Roman" w:eastAsia="Times New Roman" w:hAnsi="Times New Roman" w:cs="Times New Roman"/>
          <w:color w:val="000000" w:themeColor="text1"/>
          <w:sz w:val="28"/>
          <w:szCs w:val="28"/>
          <w:lang w:val="pt-BR" w:eastAsia="en-US"/>
        </w:rPr>
        <w:t xml:space="preserve">cơ quan có thẩm quyền </w:t>
      </w:r>
      <w:r w:rsidR="008C4405" w:rsidRPr="00713F12">
        <w:rPr>
          <w:rFonts w:ascii="Times New Roman" w:eastAsia="Times New Roman" w:hAnsi="Times New Roman" w:cs="Times New Roman"/>
          <w:color w:val="000000" w:themeColor="text1"/>
          <w:sz w:val="28"/>
          <w:szCs w:val="28"/>
          <w:lang w:val="pt-BR" w:eastAsia="en-US"/>
        </w:rPr>
        <w:t>cấp Giấy chứng nhận đăng ký đầu tư ra nước ngoài điều chỉnh</w:t>
      </w:r>
      <w:r w:rsidR="00BF2E32" w:rsidRPr="00713F12">
        <w:rPr>
          <w:rFonts w:ascii="Times New Roman" w:eastAsia="Times New Roman" w:hAnsi="Times New Roman" w:cs="Times New Roman"/>
          <w:color w:val="000000" w:themeColor="text1"/>
          <w:sz w:val="28"/>
          <w:szCs w:val="28"/>
          <w:lang w:val="pt-BR" w:eastAsia="en-US"/>
        </w:rPr>
        <w:t>.</w:t>
      </w:r>
    </w:p>
    <w:p w14:paraId="5F5EEB39" w14:textId="5367BFE0" w:rsidR="005E29F1" w:rsidRPr="00713F12" w:rsidRDefault="005E29F1" w:rsidP="00B07019">
      <w:pPr>
        <w:spacing w:before="240" w:after="100"/>
        <w:ind w:firstLine="567"/>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2. Trường hợp sử dụng </w:t>
      </w:r>
      <w:r w:rsidR="00F806BD" w:rsidRPr="00713F12">
        <w:rPr>
          <w:rFonts w:ascii="Times New Roman" w:eastAsia="Times New Roman" w:hAnsi="Times New Roman" w:cs="Times New Roman"/>
          <w:color w:val="000000" w:themeColor="text1"/>
          <w:sz w:val="28"/>
          <w:szCs w:val="28"/>
          <w:lang w:val="pt-BR" w:eastAsia="en-US"/>
        </w:rPr>
        <w:t xml:space="preserve">lợi nhuận </w:t>
      </w:r>
      <w:r w:rsidRPr="00713F12">
        <w:rPr>
          <w:rFonts w:ascii="Times New Roman" w:eastAsia="Times New Roman" w:hAnsi="Times New Roman" w:cs="Times New Roman"/>
          <w:color w:val="000000" w:themeColor="text1"/>
          <w:sz w:val="28"/>
          <w:szCs w:val="28"/>
          <w:lang w:val="pt-BR" w:eastAsia="en-US"/>
        </w:rPr>
        <w:t>thu được từ dự án đầu tư ở nước ngoài để thực hiện dự án đầu tư</w:t>
      </w:r>
      <w:r w:rsidR="00D62C3C" w:rsidRPr="00713F12">
        <w:rPr>
          <w:rFonts w:ascii="Times New Roman" w:eastAsia="Times New Roman" w:hAnsi="Times New Roman" w:cs="Times New Roman"/>
          <w:color w:val="000000" w:themeColor="text1"/>
          <w:sz w:val="28"/>
          <w:szCs w:val="28"/>
          <w:lang w:val="pt-BR" w:eastAsia="en-US"/>
        </w:rPr>
        <w:t xml:space="preserve"> mới</w:t>
      </w:r>
      <w:r w:rsidRPr="00713F12">
        <w:rPr>
          <w:rFonts w:ascii="Times New Roman" w:eastAsia="Times New Roman" w:hAnsi="Times New Roman" w:cs="Times New Roman"/>
          <w:color w:val="000000" w:themeColor="text1"/>
          <w:sz w:val="28"/>
          <w:szCs w:val="28"/>
          <w:lang w:val="pt-BR" w:eastAsia="en-US"/>
        </w:rPr>
        <w:t xml:space="preserve"> trong hoạt động dầu khí ở nước ngoài</w:t>
      </w:r>
      <w:r w:rsidR="00FF0DB1" w:rsidRPr="00713F12">
        <w:rPr>
          <w:rFonts w:ascii="Times New Roman" w:eastAsia="Times New Roman" w:hAnsi="Times New Roman" w:cs="Times New Roman"/>
          <w:color w:val="000000" w:themeColor="text1"/>
          <w:sz w:val="28"/>
          <w:szCs w:val="28"/>
          <w:lang w:val="pt-BR" w:eastAsia="en-US"/>
        </w:rPr>
        <w:t xml:space="preserve"> theo quy định tại điểm c Điều 67 Luật Đầu tư</w:t>
      </w:r>
      <w:r w:rsidRPr="00713F12">
        <w:rPr>
          <w:rFonts w:ascii="Times New Roman" w:eastAsia="Times New Roman" w:hAnsi="Times New Roman" w:cs="Times New Roman"/>
          <w:color w:val="000000" w:themeColor="text1"/>
          <w:sz w:val="28"/>
          <w:szCs w:val="28"/>
          <w:lang w:val="pt-BR" w:eastAsia="en-US"/>
        </w:rPr>
        <w:t xml:space="preserve">, sau khi được cấp Giấy chứng nhận đăng ký đầu tư ra </w:t>
      </w:r>
      <w:r w:rsidRPr="00713F12">
        <w:rPr>
          <w:rFonts w:ascii="Times New Roman" w:eastAsia="Times New Roman" w:hAnsi="Times New Roman" w:cs="Times New Roman"/>
          <w:color w:val="000000" w:themeColor="text1"/>
          <w:sz w:val="28"/>
          <w:szCs w:val="28"/>
          <w:lang w:val="pt-BR" w:eastAsia="en-US"/>
        </w:rPr>
        <w:lastRenderedPageBreak/>
        <w:t>nước ngoài cho dự án đầu tư mới, nhà đầu tư phải đăng ký giao dịch ngoại hối liên quan đến hoạt động đầu tư ra nước ngoài trong hoạt động dầu khí với Ngân hàng Nhà nước</w:t>
      </w:r>
      <w:r w:rsidR="002D468E" w:rsidRPr="00713F12">
        <w:rPr>
          <w:rFonts w:ascii="Times New Roman" w:eastAsia="Times New Roman" w:hAnsi="Times New Roman" w:cs="Times New Roman"/>
          <w:color w:val="000000" w:themeColor="text1"/>
          <w:sz w:val="28"/>
          <w:szCs w:val="28"/>
          <w:lang w:val="pt-BR" w:eastAsia="en-US"/>
        </w:rPr>
        <w:t xml:space="preserve"> chi nhánh</w:t>
      </w:r>
      <w:r w:rsidRPr="00713F12">
        <w:rPr>
          <w:rFonts w:ascii="Times New Roman" w:eastAsia="Times New Roman" w:hAnsi="Times New Roman" w:cs="Times New Roman"/>
          <w:color w:val="000000" w:themeColor="text1"/>
          <w:sz w:val="28"/>
          <w:szCs w:val="28"/>
          <w:lang w:val="pt-BR" w:eastAsia="en-US"/>
        </w:rPr>
        <w:t xml:space="preserve"> </w:t>
      </w:r>
      <w:r w:rsidR="00047B0A" w:rsidRPr="00713F12">
        <w:rPr>
          <w:rFonts w:ascii="Times New Roman" w:eastAsia="Times New Roman" w:hAnsi="Times New Roman" w:cs="Times New Roman"/>
          <w:color w:val="000000" w:themeColor="text1"/>
          <w:sz w:val="28"/>
          <w:szCs w:val="28"/>
          <w:lang w:val="pt-BR" w:eastAsia="en-US"/>
        </w:rPr>
        <w:t xml:space="preserve">khu vực </w:t>
      </w:r>
      <w:r w:rsidRPr="00713F12">
        <w:rPr>
          <w:rFonts w:ascii="Times New Roman" w:eastAsia="Times New Roman" w:hAnsi="Times New Roman" w:cs="Times New Roman"/>
          <w:color w:val="000000" w:themeColor="text1"/>
          <w:sz w:val="28"/>
          <w:szCs w:val="28"/>
          <w:lang w:val="pt-BR" w:eastAsia="en-US"/>
        </w:rPr>
        <w:t>theo quy định</w:t>
      </w:r>
      <w:r w:rsidR="00047B0A" w:rsidRPr="00713F12">
        <w:rPr>
          <w:rFonts w:ascii="Times New Roman" w:eastAsia="Times New Roman" w:hAnsi="Times New Roman" w:cs="Times New Roman"/>
          <w:color w:val="000000" w:themeColor="text1"/>
          <w:sz w:val="28"/>
          <w:szCs w:val="28"/>
          <w:lang w:val="pt-BR" w:eastAsia="en-US"/>
        </w:rPr>
        <w:t xml:space="preserve"> tại</w:t>
      </w:r>
      <w:r w:rsidRPr="00713F12">
        <w:rPr>
          <w:rFonts w:ascii="Times New Roman" w:eastAsia="Times New Roman" w:hAnsi="Times New Roman" w:cs="Times New Roman"/>
          <w:color w:val="000000" w:themeColor="text1"/>
          <w:sz w:val="28"/>
          <w:szCs w:val="28"/>
          <w:lang w:val="pt-BR" w:eastAsia="en-US"/>
        </w:rPr>
        <w:t xml:space="preserve"> </w:t>
      </w:r>
      <w:r w:rsidR="00FF0DB1" w:rsidRPr="00713F12">
        <w:rPr>
          <w:rFonts w:ascii="Times New Roman" w:eastAsia="Times New Roman" w:hAnsi="Times New Roman" w:cs="Times New Roman"/>
          <w:color w:val="000000" w:themeColor="text1"/>
          <w:sz w:val="28"/>
          <w:szCs w:val="28"/>
          <w:lang w:val="pt-BR" w:eastAsia="en-US"/>
        </w:rPr>
        <w:t>Thông tư này</w:t>
      </w:r>
      <w:r w:rsidRPr="00713F12">
        <w:rPr>
          <w:rFonts w:ascii="Times New Roman" w:eastAsia="Times New Roman" w:hAnsi="Times New Roman" w:cs="Times New Roman"/>
          <w:color w:val="000000" w:themeColor="text1"/>
          <w:sz w:val="28"/>
          <w:szCs w:val="28"/>
          <w:lang w:val="pt-BR" w:eastAsia="en-US"/>
        </w:rPr>
        <w:t>.</w:t>
      </w:r>
    </w:p>
    <w:p w14:paraId="36298E7B" w14:textId="77777777" w:rsidR="00BA2B13" w:rsidRPr="00713F12" w:rsidRDefault="00BA2B13" w:rsidP="00142853">
      <w:pPr>
        <w:spacing w:before="120" w:after="100"/>
        <w:ind w:firstLine="567"/>
        <w:jc w:val="center"/>
        <w:rPr>
          <w:rFonts w:ascii="Times New Roman" w:hAnsi="Times New Roman" w:cs="Times New Roman"/>
          <w:b/>
          <w:color w:val="000000" w:themeColor="text1"/>
          <w:sz w:val="28"/>
          <w:szCs w:val="28"/>
        </w:rPr>
      </w:pPr>
    </w:p>
    <w:p w14:paraId="364F0829" w14:textId="096E812F" w:rsidR="008001D5" w:rsidRPr="00713F12" w:rsidRDefault="008001D5" w:rsidP="00B07019">
      <w:pPr>
        <w:spacing w:before="240" w:after="100"/>
        <w:ind w:firstLine="567"/>
        <w:jc w:val="center"/>
        <w:rPr>
          <w:rFonts w:ascii="Times New Roman" w:hAnsi="Times New Roman" w:cs="Times New Roman"/>
          <w:b/>
          <w:color w:val="000000" w:themeColor="text1"/>
          <w:sz w:val="28"/>
          <w:szCs w:val="28"/>
          <w:lang w:val="pt-BR"/>
        </w:rPr>
      </w:pPr>
      <w:r w:rsidRPr="00713F12">
        <w:rPr>
          <w:rFonts w:ascii="Times New Roman" w:hAnsi="Times New Roman" w:cs="Times New Roman"/>
          <w:b/>
          <w:color w:val="000000" w:themeColor="text1"/>
          <w:sz w:val="28"/>
          <w:szCs w:val="28"/>
        </w:rPr>
        <w:t xml:space="preserve">Chương </w:t>
      </w:r>
      <w:r w:rsidR="0060563B" w:rsidRPr="00713F12">
        <w:rPr>
          <w:rFonts w:ascii="Times New Roman" w:hAnsi="Times New Roman" w:cs="Times New Roman"/>
          <w:b/>
          <w:color w:val="000000" w:themeColor="text1"/>
          <w:sz w:val="28"/>
          <w:szCs w:val="28"/>
          <w:lang w:val="pt-BR"/>
        </w:rPr>
        <w:t>V</w:t>
      </w:r>
      <w:r w:rsidR="005E29F1" w:rsidRPr="00713F12">
        <w:rPr>
          <w:rFonts w:ascii="Times New Roman" w:hAnsi="Times New Roman" w:cs="Times New Roman"/>
          <w:b/>
          <w:color w:val="000000" w:themeColor="text1"/>
          <w:sz w:val="28"/>
          <w:szCs w:val="28"/>
          <w:lang w:val="pt-BR"/>
        </w:rPr>
        <w:t>I</w:t>
      </w:r>
    </w:p>
    <w:p w14:paraId="10F8EE01" w14:textId="77777777" w:rsidR="008001D5" w:rsidRPr="00713F12" w:rsidRDefault="008001D5" w:rsidP="00B07019">
      <w:pPr>
        <w:spacing w:before="240" w:after="100"/>
        <w:ind w:firstLine="567"/>
        <w:jc w:val="center"/>
        <w:rPr>
          <w:rFonts w:ascii="Times New Roman" w:hAnsi="Times New Roman" w:cs="Times New Roman"/>
          <w:b/>
          <w:color w:val="000000" w:themeColor="text1"/>
          <w:sz w:val="26"/>
          <w:szCs w:val="26"/>
        </w:rPr>
      </w:pPr>
      <w:r w:rsidRPr="00713F12">
        <w:rPr>
          <w:rFonts w:ascii="Times New Roman" w:hAnsi="Times New Roman" w:cs="Times New Roman"/>
          <w:b/>
          <w:color w:val="000000" w:themeColor="text1"/>
          <w:sz w:val="26"/>
          <w:szCs w:val="26"/>
        </w:rPr>
        <w:t xml:space="preserve">TRÁCH NHIỆM CỦA CÁC BÊN LIÊN QUAN </w:t>
      </w:r>
    </w:p>
    <w:p w14:paraId="38CF5F6D" w14:textId="4EF68B4A"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1</w:t>
      </w:r>
      <w:r w:rsidR="00FF6636" w:rsidRPr="00713F12">
        <w:rPr>
          <w:rFonts w:ascii="Times New Roman" w:hAnsi="Times New Roman" w:cs="Times New Roman"/>
          <w:b/>
          <w:color w:val="000000" w:themeColor="text1"/>
          <w:sz w:val="28"/>
          <w:szCs w:val="28"/>
          <w:lang w:val="en-US"/>
        </w:rPr>
        <w:t>5</w:t>
      </w:r>
      <w:r w:rsidRPr="00713F12">
        <w:rPr>
          <w:rFonts w:ascii="Times New Roman" w:hAnsi="Times New Roman" w:cs="Times New Roman"/>
          <w:b/>
          <w:color w:val="000000" w:themeColor="text1"/>
          <w:sz w:val="28"/>
          <w:szCs w:val="28"/>
        </w:rPr>
        <w:t>. Trách nhiệm của nhà đầu tư</w:t>
      </w:r>
    </w:p>
    <w:p w14:paraId="068CA1E2"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1. Tuân thủ các quy định về đầu tư ra nước ngoài trong hoạt động dầu khí, thực hiện việc chuyển vốn ra, vào lãnh thổ Việt Nam và các nội dung liên quan đến đầu tư ra nước ngoài trong hoạt động dầu khí theo quy định tại Thông tư này</w:t>
      </w:r>
      <w:r w:rsidR="00937F85" w:rsidRPr="00713F12">
        <w:rPr>
          <w:rFonts w:ascii="Times New Roman" w:eastAsia="Times New Roman" w:hAnsi="Times New Roman" w:cs="Times New Roman"/>
          <w:color w:val="000000" w:themeColor="text1"/>
          <w:sz w:val="28"/>
          <w:szCs w:val="28"/>
          <w:lang w:eastAsia="en-US"/>
        </w:rPr>
        <w:t xml:space="preserve"> và quy định của pháp luật có liên quan</w:t>
      </w:r>
      <w:r w:rsidRPr="00713F12">
        <w:rPr>
          <w:rFonts w:ascii="Times New Roman" w:eastAsia="Times New Roman" w:hAnsi="Times New Roman" w:cs="Times New Roman"/>
          <w:color w:val="000000" w:themeColor="text1"/>
          <w:sz w:val="28"/>
          <w:szCs w:val="28"/>
          <w:lang w:val="pt-BR" w:eastAsia="en-US"/>
        </w:rPr>
        <w:t>.</w:t>
      </w:r>
    </w:p>
    <w:p w14:paraId="326F4E5B" w14:textId="355D5AB6" w:rsidR="003B717A"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val="pt-BR" w:eastAsia="en-US"/>
        </w:rPr>
        <w:t xml:space="preserve">2. </w:t>
      </w:r>
      <w:r w:rsidR="00586E68" w:rsidRPr="00713F12">
        <w:rPr>
          <w:rFonts w:ascii="Times New Roman" w:eastAsia="Times New Roman" w:hAnsi="Times New Roman" w:cs="Times New Roman"/>
          <w:color w:val="000000" w:themeColor="text1"/>
          <w:sz w:val="28"/>
          <w:szCs w:val="28"/>
          <w:lang w:eastAsia="en-US"/>
        </w:rPr>
        <w:t xml:space="preserve">Cung cấp văn bản xác nhận </w:t>
      </w:r>
      <w:r w:rsidR="007D4DCE" w:rsidRPr="00713F12">
        <w:rPr>
          <w:rFonts w:ascii="Times New Roman" w:eastAsia="Times New Roman" w:hAnsi="Times New Roman" w:cs="Times New Roman"/>
          <w:color w:val="000000" w:themeColor="text1"/>
          <w:sz w:val="28"/>
          <w:szCs w:val="28"/>
          <w:lang w:eastAsia="en-US"/>
        </w:rPr>
        <w:t xml:space="preserve">của </w:t>
      </w:r>
      <w:r w:rsidR="00077218" w:rsidRPr="00713F12">
        <w:rPr>
          <w:rFonts w:ascii="Times New Roman" w:eastAsia="Times New Roman" w:hAnsi="Times New Roman" w:cs="Times New Roman"/>
          <w:color w:val="000000" w:themeColor="text1"/>
          <w:sz w:val="28"/>
          <w:szCs w:val="28"/>
          <w:lang w:val="en-US" w:eastAsia="en-US"/>
        </w:rPr>
        <w:t>ngân hàng</w:t>
      </w:r>
      <w:r w:rsidR="007D4DCE" w:rsidRPr="00713F12">
        <w:rPr>
          <w:rFonts w:ascii="Times New Roman" w:eastAsia="Times New Roman" w:hAnsi="Times New Roman" w:cs="Times New Roman"/>
          <w:color w:val="000000" w:themeColor="text1"/>
          <w:sz w:val="28"/>
          <w:szCs w:val="28"/>
          <w:lang w:eastAsia="en-US"/>
        </w:rPr>
        <w:t xml:space="preserve"> được phép </w:t>
      </w:r>
      <w:r w:rsidR="0093789E" w:rsidRPr="00713F12">
        <w:rPr>
          <w:rFonts w:ascii="Times New Roman" w:eastAsia="Times New Roman" w:hAnsi="Times New Roman" w:cs="Times New Roman"/>
          <w:color w:val="000000" w:themeColor="text1"/>
          <w:sz w:val="28"/>
          <w:szCs w:val="28"/>
          <w:lang w:eastAsia="en-US"/>
        </w:rPr>
        <w:t>nơi nhà đầu tư</w:t>
      </w:r>
      <w:r w:rsidR="007D4DCE" w:rsidRPr="00713F12">
        <w:rPr>
          <w:rFonts w:ascii="Times New Roman" w:eastAsia="Times New Roman" w:hAnsi="Times New Roman" w:cs="Times New Roman"/>
          <w:color w:val="000000" w:themeColor="text1"/>
          <w:sz w:val="28"/>
          <w:szCs w:val="28"/>
          <w:lang w:eastAsia="en-US"/>
        </w:rPr>
        <w:t xml:space="preserve"> mở tài khoản ngoại tệ trước đầu tư hoặc tài khoản vốn đầu tư trước đây về việc</w:t>
      </w:r>
      <w:r w:rsidR="00586E68" w:rsidRPr="00713F12">
        <w:rPr>
          <w:rFonts w:ascii="Times New Roman" w:eastAsia="Times New Roman" w:hAnsi="Times New Roman" w:cs="Times New Roman"/>
          <w:color w:val="000000" w:themeColor="text1"/>
          <w:sz w:val="28"/>
          <w:szCs w:val="28"/>
          <w:lang w:eastAsia="en-US"/>
        </w:rPr>
        <w:t xml:space="preserve"> đóng tài khoản</w:t>
      </w:r>
      <w:r w:rsidR="00451515" w:rsidRPr="00713F12">
        <w:rPr>
          <w:rFonts w:ascii="Times New Roman" w:eastAsia="Times New Roman" w:hAnsi="Times New Roman" w:cs="Times New Roman"/>
          <w:color w:val="000000" w:themeColor="text1"/>
          <w:sz w:val="28"/>
          <w:szCs w:val="28"/>
          <w:lang w:eastAsia="en-US"/>
        </w:rPr>
        <w:t xml:space="preserve"> này</w:t>
      </w:r>
      <w:r w:rsidR="00586E68" w:rsidRPr="00713F12">
        <w:rPr>
          <w:rFonts w:ascii="Times New Roman" w:eastAsia="Times New Roman" w:hAnsi="Times New Roman" w:cs="Times New Roman"/>
          <w:color w:val="000000" w:themeColor="text1"/>
          <w:sz w:val="28"/>
          <w:szCs w:val="28"/>
          <w:lang w:eastAsia="en-US"/>
        </w:rPr>
        <w:t xml:space="preserve"> </w:t>
      </w:r>
      <w:r w:rsidR="00077218" w:rsidRPr="00713F12">
        <w:rPr>
          <w:rFonts w:ascii="Times New Roman" w:eastAsia="Times New Roman" w:hAnsi="Times New Roman" w:cs="Times New Roman"/>
          <w:color w:val="000000" w:themeColor="text1"/>
          <w:sz w:val="28"/>
          <w:szCs w:val="28"/>
          <w:lang w:val="en-US" w:eastAsia="en-US"/>
        </w:rPr>
        <w:t xml:space="preserve">cho ngân hàng </w:t>
      </w:r>
      <w:r w:rsidR="00586E68" w:rsidRPr="00713F12">
        <w:rPr>
          <w:rFonts w:ascii="Times New Roman" w:eastAsia="Times New Roman" w:hAnsi="Times New Roman" w:cs="Times New Roman"/>
          <w:color w:val="000000" w:themeColor="text1"/>
          <w:sz w:val="28"/>
          <w:szCs w:val="28"/>
          <w:lang w:eastAsia="en-US"/>
        </w:rPr>
        <w:t>được phép mới trong trường hợp thay đổi</w:t>
      </w:r>
      <w:r w:rsidR="00451515" w:rsidRPr="00713F12">
        <w:rPr>
          <w:rFonts w:ascii="Times New Roman" w:eastAsia="Times New Roman" w:hAnsi="Times New Roman" w:cs="Times New Roman"/>
          <w:color w:val="000000" w:themeColor="text1"/>
          <w:sz w:val="28"/>
          <w:szCs w:val="28"/>
          <w:lang w:eastAsia="en-US"/>
        </w:rPr>
        <w:t xml:space="preserve"> </w:t>
      </w:r>
      <w:r w:rsidR="00077218" w:rsidRPr="00713F12">
        <w:rPr>
          <w:rFonts w:ascii="Times New Roman" w:eastAsia="Times New Roman" w:hAnsi="Times New Roman" w:cs="Times New Roman"/>
          <w:color w:val="000000" w:themeColor="text1"/>
          <w:sz w:val="28"/>
          <w:szCs w:val="28"/>
          <w:lang w:val="en-US" w:eastAsia="en-US"/>
        </w:rPr>
        <w:t>ngân hàng</w:t>
      </w:r>
      <w:r w:rsidR="00451515" w:rsidRPr="00713F12">
        <w:rPr>
          <w:rFonts w:ascii="Times New Roman" w:eastAsia="Times New Roman" w:hAnsi="Times New Roman" w:cs="Times New Roman"/>
          <w:color w:val="000000" w:themeColor="text1"/>
          <w:sz w:val="28"/>
          <w:szCs w:val="28"/>
          <w:lang w:eastAsia="en-US"/>
        </w:rPr>
        <w:t xml:space="preserve"> được phép</w:t>
      </w:r>
      <w:r w:rsidR="00586E68" w:rsidRPr="00713F12">
        <w:rPr>
          <w:rFonts w:ascii="Times New Roman" w:eastAsia="Times New Roman" w:hAnsi="Times New Roman" w:cs="Times New Roman"/>
          <w:color w:val="000000" w:themeColor="text1"/>
          <w:sz w:val="28"/>
          <w:szCs w:val="28"/>
          <w:lang w:eastAsia="en-US"/>
        </w:rPr>
        <w:t xml:space="preserve"> theo quy định tại Thông tư này.</w:t>
      </w:r>
    </w:p>
    <w:p w14:paraId="3D7BC95D" w14:textId="654793BC" w:rsidR="00C2535A" w:rsidRPr="00713F12" w:rsidRDefault="00C2535A" w:rsidP="00B07019">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val="pt-BR" w:eastAsia="en-US"/>
        </w:rPr>
        <w:t xml:space="preserve">3. Kê khai trung thực, đầy đủ nội dung thu, chi trên tài khoản ngoại tệ trước đầu tư, tài khoản vốn đầu tư; cung cấp các tài liệu, chứng từ liên quan đến đầu tư ra nước ngoài </w:t>
      </w:r>
      <w:r w:rsidRPr="00713F12">
        <w:rPr>
          <w:rFonts w:ascii="Times New Roman" w:eastAsia="Times New Roman" w:hAnsi="Times New Roman" w:cs="Times New Roman"/>
          <w:color w:val="000000" w:themeColor="text1"/>
          <w:sz w:val="28"/>
          <w:szCs w:val="28"/>
          <w:lang w:eastAsia="en-US"/>
        </w:rPr>
        <w:t xml:space="preserve">trong hoạt động dầu khí </w:t>
      </w:r>
      <w:r w:rsidRPr="00713F12">
        <w:rPr>
          <w:rFonts w:ascii="Times New Roman" w:eastAsia="Times New Roman" w:hAnsi="Times New Roman" w:cs="Times New Roman"/>
          <w:color w:val="000000" w:themeColor="text1"/>
          <w:sz w:val="28"/>
          <w:szCs w:val="28"/>
          <w:lang w:val="pt-BR" w:eastAsia="en-US"/>
        </w:rPr>
        <w:t xml:space="preserve">theo yêu cầu và hướng dẫn của </w:t>
      </w:r>
      <w:r w:rsidR="00D1600C" w:rsidRPr="00713F12">
        <w:rPr>
          <w:rFonts w:ascii="Times New Roman" w:eastAsia="Times New Roman" w:hAnsi="Times New Roman" w:cs="Times New Roman"/>
          <w:color w:val="000000" w:themeColor="text1"/>
          <w:sz w:val="28"/>
          <w:szCs w:val="28"/>
          <w:lang w:val="pt-BR" w:eastAsia="en-US"/>
        </w:rPr>
        <w:t>ngân hàng</w:t>
      </w:r>
      <w:r w:rsidRPr="00713F12">
        <w:rPr>
          <w:rFonts w:ascii="Times New Roman" w:eastAsia="Times New Roman" w:hAnsi="Times New Roman" w:cs="Times New Roman"/>
          <w:color w:val="000000" w:themeColor="text1"/>
          <w:sz w:val="28"/>
          <w:szCs w:val="28"/>
          <w:lang w:val="pt-BR" w:eastAsia="en-US"/>
        </w:rPr>
        <w:t xml:space="preserve"> được phép và chịu trách nhiệm trước pháp luật về tính chính xác của các tài liệu, chứng từ đã xuất trình cho </w:t>
      </w:r>
      <w:r w:rsidR="007D4712" w:rsidRPr="00713F12">
        <w:rPr>
          <w:rFonts w:ascii="Times New Roman" w:eastAsia="Times New Roman" w:hAnsi="Times New Roman" w:cs="Times New Roman"/>
          <w:color w:val="000000" w:themeColor="text1"/>
          <w:sz w:val="28"/>
          <w:szCs w:val="28"/>
          <w:lang w:val="pt-BR" w:eastAsia="en-US"/>
        </w:rPr>
        <w:t>ngân hàng</w:t>
      </w:r>
      <w:r w:rsidRPr="00713F12">
        <w:rPr>
          <w:rFonts w:ascii="Times New Roman" w:eastAsia="Times New Roman" w:hAnsi="Times New Roman" w:cs="Times New Roman"/>
          <w:color w:val="000000" w:themeColor="text1"/>
          <w:sz w:val="28"/>
          <w:szCs w:val="28"/>
          <w:lang w:val="pt-BR" w:eastAsia="en-US"/>
        </w:rPr>
        <w:t xml:space="preserve"> được phép.</w:t>
      </w:r>
    </w:p>
    <w:p w14:paraId="47DA7A8E" w14:textId="43E01047" w:rsidR="003B717A" w:rsidRPr="00713F12" w:rsidRDefault="003B717A" w:rsidP="00B07019">
      <w:pPr>
        <w:widowControl/>
        <w:spacing w:before="240" w:after="100"/>
        <w:ind w:firstLine="540"/>
        <w:jc w:val="both"/>
        <w:rPr>
          <w:rFonts w:ascii="Times New Roman" w:hAnsi="Times New Roman" w:cs="Times New Roman"/>
          <w:color w:val="000000" w:themeColor="text1"/>
          <w:sz w:val="28"/>
          <w:szCs w:val="28"/>
          <w:lang w:val="en-US"/>
        </w:rPr>
      </w:pPr>
      <w:r w:rsidRPr="00713F12">
        <w:rPr>
          <w:rFonts w:ascii="Times New Roman" w:eastAsia="Times New Roman" w:hAnsi="Times New Roman" w:cs="Times New Roman"/>
          <w:color w:val="000000" w:themeColor="text1"/>
          <w:sz w:val="28"/>
          <w:szCs w:val="28"/>
          <w:lang w:val="en-US" w:eastAsia="en-US"/>
        </w:rPr>
        <w:t xml:space="preserve">4. </w:t>
      </w:r>
      <w:r w:rsidR="00C96E90" w:rsidRPr="00713F12">
        <w:rPr>
          <w:rFonts w:ascii="Times New Roman" w:eastAsia="Times New Roman" w:hAnsi="Times New Roman" w:cs="Times New Roman"/>
          <w:color w:val="000000" w:themeColor="text1"/>
          <w:sz w:val="28"/>
          <w:szCs w:val="28"/>
          <w:lang w:val="en-US" w:eastAsia="en-US"/>
        </w:rPr>
        <w:t>C</w:t>
      </w:r>
      <w:r w:rsidRPr="00713F12">
        <w:rPr>
          <w:rFonts w:ascii="Times New Roman" w:hAnsi="Times New Roman" w:cs="Times New Roman"/>
          <w:color w:val="000000" w:themeColor="text1"/>
          <w:sz w:val="28"/>
          <w:szCs w:val="28"/>
        </w:rPr>
        <w:t xml:space="preserve">hịu trách nhiệm trước pháp luật về số ngoại tệ chuyển ra nước ngoài </w:t>
      </w:r>
      <w:r w:rsidRPr="00713F12">
        <w:rPr>
          <w:rFonts w:ascii="Times New Roman" w:hAnsi="Times New Roman" w:cs="Times New Roman"/>
          <w:color w:val="000000" w:themeColor="text1"/>
          <w:sz w:val="28"/>
          <w:szCs w:val="28"/>
          <w:lang w:val="en-US"/>
        </w:rPr>
        <w:t>trước khi được cấp Giấy chứng nhận đầu tư ra nước ngoài và số tiền chuyển ra nước ngoài sau khi được cấp Giấy chứng nhận đăng ký đầu tư</w:t>
      </w:r>
      <w:r w:rsidRPr="00713F12">
        <w:rPr>
          <w:rFonts w:ascii="Times New Roman" w:hAnsi="Times New Roman" w:cs="Times New Roman"/>
          <w:color w:val="000000" w:themeColor="text1"/>
          <w:sz w:val="28"/>
          <w:szCs w:val="28"/>
        </w:rPr>
        <w:t xml:space="preserve">, bảo đảm </w:t>
      </w:r>
      <w:r w:rsidR="00C96E90" w:rsidRPr="00713F12">
        <w:rPr>
          <w:rFonts w:ascii="Times New Roman" w:hAnsi="Times New Roman" w:cs="Times New Roman"/>
          <w:color w:val="000000" w:themeColor="text1"/>
          <w:sz w:val="28"/>
          <w:szCs w:val="28"/>
          <w:lang w:val="en-US"/>
        </w:rPr>
        <w:t>việc chuyển tiền</w:t>
      </w:r>
      <w:r w:rsidRPr="00713F12">
        <w:rPr>
          <w:rFonts w:ascii="Times New Roman" w:hAnsi="Times New Roman" w:cs="Times New Roman"/>
          <w:color w:val="000000" w:themeColor="text1"/>
          <w:sz w:val="28"/>
          <w:szCs w:val="28"/>
        </w:rPr>
        <w:t xml:space="preserve"> </w:t>
      </w:r>
      <w:r w:rsidR="00BC58BE" w:rsidRPr="00713F12">
        <w:rPr>
          <w:rFonts w:ascii="Times New Roman" w:hAnsi="Times New Roman" w:cs="Times New Roman"/>
          <w:color w:val="000000" w:themeColor="text1"/>
          <w:sz w:val="28"/>
          <w:szCs w:val="28"/>
          <w:lang w:val="en-US"/>
        </w:rPr>
        <w:t xml:space="preserve">ra nước ngoài </w:t>
      </w:r>
      <w:r w:rsidR="00921838" w:rsidRPr="00713F12">
        <w:rPr>
          <w:rFonts w:ascii="Times New Roman" w:hAnsi="Times New Roman" w:cs="Times New Roman"/>
          <w:color w:val="000000" w:themeColor="text1"/>
          <w:sz w:val="28"/>
          <w:szCs w:val="28"/>
          <w:lang w:val="en-US"/>
        </w:rPr>
        <w:t xml:space="preserve">được thực hiện </w:t>
      </w:r>
      <w:r w:rsidRPr="00713F12">
        <w:rPr>
          <w:rFonts w:ascii="Times New Roman" w:hAnsi="Times New Roman" w:cs="Times New Roman"/>
          <w:color w:val="000000" w:themeColor="text1"/>
          <w:sz w:val="28"/>
          <w:szCs w:val="28"/>
        </w:rPr>
        <w:t>đúng mục đích</w:t>
      </w:r>
      <w:r w:rsidR="00B81168" w:rsidRPr="00713F12">
        <w:rPr>
          <w:rFonts w:ascii="Times New Roman" w:hAnsi="Times New Roman" w:cs="Times New Roman"/>
          <w:color w:val="000000" w:themeColor="text1"/>
          <w:sz w:val="28"/>
          <w:szCs w:val="28"/>
          <w:lang w:val="en-US"/>
        </w:rPr>
        <w:t xml:space="preserve">, </w:t>
      </w:r>
      <w:r w:rsidR="00A17E9A" w:rsidRPr="00713F12">
        <w:rPr>
          <w:rFonts w:ascii="Times New Roman" w:hAnsi="Times New Roman" w:cs="Times New Roman"/>
          <w:color w:val="000000" w:themeColor="text1"/>
          <w:sz w:val="28"/>
          <w:szCs w:val="28"/>
          <w:lang w:val="en-US"/>
        </w:rPr>
        <w:t>tuân thủ quy định tại Thông tư này</w:t>
      </w:r>
      <w:r w:rsidR="00B81168" w:rsidRPr="00713F12">
        <w:rPr>
          <w:rFonts w:ascii="Times New Roman" w:hAnsi="Times New Roman" w:cs="Times New Roman"/>
          <w:color w:val="000000" w:themeColor="text1"/>
          <w:sz w:val="28"/>
          <w:szCs w:val="28"/>
          <w:lang w:val="en-US"/>
        </w:rPr>
        <w:t xml:space="preserve"> và quy định của pháp luật có liên quan</w:t>
      </w:r>
      <w:r w:rsidR="00C96E90" w:rsidRPr="00713F12">
        <w:rPr>
          <w:rFonts w:ascii="Times New Roman" w:hAnsi="Times New Roman" w:cs="Times New Roman"/>
          <w:color w:val="000000" w:themeColor="text1"/>
          <w:sz w:val="28"/>
          <w:szCs w:val="28"/>
        </w:rPr>
        <w:t>.</w:t>
      </w:r>
    </w:p>
    <w:p w14:paraId="5BC2FAFA" w14:textId="4E38D974" w:rsidR="008001D5" w:rsidRPr="00713F12" w:rsidRDefault="003B717A"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5. </w:t>
      </w:r>
      <w:r w:rsidR="008001D5" w:rsidRPr="00713F12">
        <w:rPr>
          <w:rFonts w:ascii="Times New Roman" w:eastAsia="Times New Roman" w:hAnsi="Times New Roman" w:cs="Times New Roman"/>
          <w:color w:val="000000" w:themeColor="text1"/>
          <w:sz w:val="28"/>
          <w:szCs w:val="28"/>
          <w:lang w:val="pt-BR" w:eastAsia="en-US"/>
        </w:rPr>
        <w:t>Thực hiện việc chuyển vốn</w:t>
      </w:r>
      <w:r w:rsidR="0020088D" w:rsidRPr="00713F12">
        <w:rPr>
          <w:rFonts w:ascii="Times New Roman" w:eastAsia="Times New Roman" w:hAnsi="Times New Roman" w:cs="Times New Roman"/>
          <w:color w:val="000000" w:themeColor="text1"/>
          <w:sz w:val="28"/>
          <w:szCs w:val="28"/>
          <w:lang w:val="pt-BR" w:eastAsia="en-US"/>
        </w:rPr>
        <w:t xml:space="preserve"> đầu tư </w:t>
      </w:r>
      <w:r w:rsidR="008001D5" w:rsidRPr="00713F12">
        <w:rPr>
          <w:rFonts w:ascii="Times New Roman" w:eastAsia="Times New Roman" w:hAnsi="Times New Roman" w:cs="Times New Roman"/>
          <w:color w:val="000000" w:themeColor="text1"/>
          <w:sz w:val="28"/>
          <w:szCs w:val="28"/>
          <w:lang w:val="pt-BR" w:eastAsia="en-US"/>
        </w:rPr>
        <w:t xml:space="preserve">ra nước ngoài theo đúng nội dung văn bản xác nhận đăng ký, đăng ký thay đổi giao dịch ngoại hối </w:t>
      </w:r>
      <w:r w:rsidR="00F07A9D" w:rsidRPr="00713F12">
        <w:rPr>
          <w:rFonts w:ascii="Times New Roman" w:eastAsia="Times New Roman" w:hAnsi="Times New Roman" w:cs="Times New Roman"/>
          <w:color w:val="000000" w:themeColor="text1"/>
          <w:sz w:val="28"/>
          <w:szCs w:val="28"/>
          <w:lang w:val="pt-BR" w:eastAsia="en-US"/>
        </w:rPr>
        <w:t xml:space="preserve">của Ngân hàng Nhà nước </w:t>
      </w:r>
      <w:r w:rsidR="002D468E" w:rsidRPr="00713F12">
        <w:rPr>
          <w:rFonts w:ascii="Times New Roman" w:eastAsia="Times New Roman" w:hAnsi="Times New Roman" w:cs="Times New Roman"/>
          <w:color w:val="000000" w:themeColor="text1"/>
          <w:sz w:val="28"/>
          <w:szCs w:val="28"/>
          <w:lang w:val="pt-BR" w:eastAsia="en-US"/>
        </w:rPr>
        <w:t xml:space="preserve">chi nhánh </w:t>
      </w:r>
      <w:r w:rsidR="00754D9F" w:rsidRPr="00713F12">
        <w:rPr>
          <w:rFonts w:ascii="Times New Roman" w:eastAsia="Times New Roman" w:hAnsi="Times New Roman" w:cs="Times New Roman"/>
          <w:color w:val="000000" w:themeColor="text1"/>
          <w:sz w:val="28"/>
          <w:szCs w:val="28"/>
          <w:lang w:val="pt-BR" w:eastAsia="en-US"/>
        </w:rPr>
        <w:t xml:space="preserve">khu vực </w:t>
      </w:r>
      <w:r w:rsidR="00F07A9D" w:rsidRPr="00713F12">
        <w:rPr>
          <w:rFonts w:ascii="Times New Roman" w:eastAsia="Times New Roman" w:hAnsi="Times New Roman" w:cs="Times New Roman"/>
          <w:color w:val="000000" w:themeColor="text1"/>
          <w:sz w:val="28"/>
          <w:szCs w:val="28"/>
          <w:lang w:val="pt-BR" w:eastAsia="en-US"/>
        </w:rPr>
        <w:t>và</w:t>
      </w:r>
      <w:r w:rsidR="0020088D" w:rsidRPr="00713F12">
        <w:rPr>
          <w:rFonts w:ascii="Times New Roman" w:hAnsi="Times New Roman" w:cs="Times New Roman"/>
          <w:color w:val="000000" w:themeColor="text1"/>
          <w:sz w:val="28"/>
          <w:szCs w:val="28"/>
        </w:rPr>
        <w:t xml:space="preserve"> </w:t>
      </w:r>
      <w:r w:rsidR="00F07A9D" w:rsidRPr="00713F12">
        <w:rPr>
          <w:rFonts w:ascii="Times New Roman" w:eastAsia="Times New Roman" w:hAnsi="Times New Roman" w:cs="Times New Roman"/>
          <w:color w:val="000000" w:themeColor="text1"/>
          <w:sz w:val="28"/>
          <w:szCs w:val="28"/>
          <w:lang w:val="pt-BR" w:eastAsia="en-US"/>
        </w:rPr>
        <w:t>c</w:t>
      </w:r>
      <w:r w:rsidR="008001D5" w:rsidRPr="00713F12">
        <w:rPr>
          <w:rFonts w:ascii="Times New Roman" w:eastAsia="Times New Roman" w:hAnsi="Times New Roman" w:cs="Times New Roman"/>
          <w:color w:val="000000" w:themeColor="text1"/>
          <w:sz w:val="28"/>
          <w:szCs w:val="28"/>
          <w:lang w:val="pt-BR" w:eastAsia="en-US"/>
        </w:rPr>
        <w:t>hịu trách nhiệm trước pháp luật về tính chính xác, tính trung thực của tài liệu và nội dung đăng ký, đăng ký thay đổi giao dịch ngoại hối quy định của Thông tư này và các quy định khác của pháp luật có liên quan.</w:t>
      </w:r>
    </w:p>
    <w:p w14:paraId="62231FA9" w14:textId="75FB1240" w:rsidR="00BA5E24" w:rsidRPr="00713F12" w:rsidRDefault="005345DA"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6</w:t>
      </w:r>
      <w:r w:rsidR="00937F85" w:rsidRPr="00713F12">
        <w:rPr>
          <w:rFonts w:ascii="Times New Roman" w:eastAsia="Times New Roman" w:hAnsi="Times New Roman" w:cs="Times New Roman"/>
          <w:color w:val="000000" w:themeColor="text1"/>
          <w:sz w:val="28"/>
          <w:szCs w:val="28"/>
          <w:lang w:eastAsia="en-US"/>
        </w:rPr>
        <w:t>.</w:t>
      </w:r>
      <w:r w:rsidR="008001D5" w:rsidRPr="00713F12">
        <w:rPr>
          <w:rFonts w:ascii="Times New Roman" w:eastAsia="Times New Roman" w:hAnsi="Times New Roman" w:cs="Times New Roman"/>
          <w:color w:val="000000" w:themeColor="text1"/>
          <w:sz w:val="28"/>
          <w:szCs w:val="28"/>
          <w:lang w:val="pt-BR" w:eastAsia="en-US"/>
        </w:rPr>
        <w:t xml:space="preserve"> Chịu trách nhiệm về việc sử dụng tiền trên tài khoản ngoại tệ trước đầu tư</w:t>
      </w:r>
      <w:r w:rsidR="00BA5E24" w:rsidRPr="00713F12">
        <w:rPr>
          <w:rFonts w:ascii="Times New Roman" w:eastAsia="Times New Roman" w:hAnsi="Times New Roman" w:cs="Times New Roman"/>
          <w:color w:val="000000" w:themeColor="text1"/>
          <w:sz w:val="28"/>
          <w:szCs w:val="28"/>
          <w:lang w:val="pt-BR" w:eastAsia="en-US"/>
        </w:rPr>
        <w:t xml:space="preserve">, tài khoản vốn đầu tư </w:t>
      </w:r>
      <w:r w:rsidR="00C46732" w:rsidRPr="00713F12">
        <w:rPr>
          <w:rFonts w:ascii="Times New Roman" w:eastAsia="Times New Roman" w:hAnsi="Times New Roman" w:cs="Times New Roman"/>
          <w:color w:val="000000" w:themeColor="text1"/>
          <w:sz w:val="28"/>
          <w:szCs w:val="28"/>
          <w:lang w:val="pt-BR" w:eastAsia="en-US"/>
        </w:rPr>
        <w:t>đúng</w:t>
      </w:r>
      <w:r w:rsidR="00920231" w:rsidRPr="00713F12">
        <w:rPr>
          <w:rFonts w:ascii="Times New Roman" w:eastAsia="Times New Roman" w:hAnsi="Times New Roman" w:cs="Times New Roman"/>
          <w:color w:val="000000" w:themeColor="text1"/>
          <w:sz w:val="28"/>
          <w:szCs w:val="28"/>
          <w:lang w:val="pt-BR" w:eastAsia="en-US"/>
        </w:rPr>
        <w:t xml:space="preserve"> với các</w:t>
      </w:r>
      <w:r w:rsidR="00C46732" w:rsidRPr="00713F12">
        <w:rPr>
          <w:rFonts w:ascii="Times New Roman" w:eastAsia="Times New Roman" w:hAnsi="Times New Roman" w:cs="Times New Roman"/>
          <w:color w:val="000000" w:themeColor="text1"/>
          <w:sz w:val="28"/>
          <w:szCs w:val="28"/>
          <w:lang w:val="pt-BR" w:eastAsia="en-US"/>
        </w:rPr>
        <w:t xml:space="preserve"> mục đích </w:t>
      </w:r>
      <w:r w:rsidR="00920231" w:rsidRPr="00713F12">
        <w:rPr>
          <w:rFonts w:ascii="Times New Roman" w:eastAsia="Times New Roman" w:hAnsi="Times New Roman" w:cs="Times New Roman"/>
          <w:color w:val="000000" w:themeColor="text1"/>
          <w:sz w:val="28"/>
          <w:szCs w:val="28"/>
          <w:lang w:val="pt-BR" w:eastAsia="en-US"/>
        </w:rPr>
        <w:t xml:space="preserve">đã thông báo với </w:t>
      </w:r>
      <w:r w:rsidR="00B05EE8" w:rsidRPr="00713F12">
        <w:rPr>
          <w:rFonts w:ascii="Times New Roman" w:eastAsia="Times New Roman" w:hAnsi="Times New Roman" w:cs="Times New Roman"/>
          <w:color w:val="000000" w:themeColor="text1"/>
          <w:sz w:val="28"/>
          <w:szCs w:val="28"/>
          <w:lang w:val="pt-BR" w:eastAsia="en-US"/>
        </w:rPr>
        <w:t>ngân hàng</w:t>
      </w:r>
      <w:r w:rsidR="00920231" w:rsidRPr="00713F12">
        <w:rPr>
          <w:rFonts w:ascii="Times New Roman" w:eastAsia="Times New Roman" w:hAnsi="Times New Roman" w:cs="Times New Roman"/>
          <w:color w:val="000000" w:themeColor="text1"/>
          <w:sz w:val="28"/>
          <w:szCs w:val="28"/>
          <w:lang w:val="pt-BR" w:eastAsia="en-US"/>
        </w:rPr>
        <w:t xml:space="preserve"> được phép, đã đăng ký và được Ngân hàng Nhà nước</w:t>
      </w:r>
      <w:r w:rsidR="0088748A" w:rsidRPr="00713F12">
        <w:rPr>
          <w:rFonts w:ascii="Times New Roman" w:eastAsia="Times New Roman" w:hAnsi="Times New Roman" w:cs="Times New Roman"/>
          <w:color w:val="000000" w:themeColor="text1"/>
          <w:sz w:val="28"/>
          <w:szCs w:val="28"/>
          <w:lang w:val="pt-BR" w:eastAsia="en-US"/>
        </w:rPr>
        <w:t xml:space="preserve"> </w:t>
      </w:r>
      <w:r w:rsidR="002D468E" w:rsidRPr="00713F12">
        <w:rPr>
          <w:rFonts w:ascii="Times New Roman" w:eastAsia="Times New Roman" w:hAnsi="Times New Roman" w:cs="Times New Roman"/>
          <w:color w:val="000000" w:themeColor="text1"/>
          <w:sz w:val="28"/>
          <w:szCs w:val="28"/>
          <w:lang w:val="pt-BR" w:eastAsia="en-US"/>
        </w:rPr>
        <w:t xml:space="preserve">chi nhánh </w:t>
      </w:r>
      <w:r w:rsidR="0088748A" w:rsidRPr="00713F12">
        <w:rPr>
          <w:rFonts w:ascii="Times New Roman" w:eastAsia="Times New Roman" w:hAnsi="Times New Roman" w:cs="Times New Roman"/>
          <w:color w:val="000000" w:themeColor="text1"/>
          <w:sz w:val="28"/>
          <w:szCs w:val="28"/>
          <w:lang w:val="pt-BR" w:eastAsia="en-US"/>
        </w:rPr>
        <w:t>khu vực</w:t>
      </w:r>
      <w:r w:rsidR="00920231" w:rsidRPr="00713F12">
        <w:rPr>
          <w:rFonts w:ascii="Times New Roman" w:eastAsia="Times New Roman" w:hAnsi="Times New Roman" w:cs="Times New Roman"/>
          <w:color w:val="000000" w:themeColor="text1"/>
          <w:sz w:val="28"/>
          <w:szCs w:val="28"/>
          <w:lang w:val="pt-BR" w:eastAsia="en-US"/>
        </w:rPr>
        <w:t xml:space="preserve"> xác nhận đăng ký, đăng ký thay đổi giao dịch ngoại hối</w:t>
      </w:r>
      <w:r w:rsidR="00904524" w:rsidRPr="00713F12">
        <w:rPr>
          <w:rFonts w:ascii="Times New Roman" w:eastAsia="Times New Roman" w:hAnsi="Times New Roman" w:cs="Times New Roman"/>
          <w:color w:val="000000" w:themeColor="text1"/>
          <w:sz w:val="28"/>
          <w:szCs w:val="28"/>
          <w:lang w:val="pt-BR" w:eastAsia="en-US"/>
        </w:rPr>
        <w:t>.</w:t>
      </w:r>
    </w:p>
    <w:p w14:paraId="67A67B1E" w14:textId="1109DC6C" w:rsidR="0025714D" w:rsidRPr="00713F12" w:rsidRDefault="005345DA"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7</w:t>
      </w:r>
      <w:r w:rsidR="002B561D" w:rsidRPr="00713F12">
        <w:rPr>
          <w:rFonts w:ascii="Times New Roman" w:eastAsia="Times New Roman" w:hAnsi="Times New Roman" w:cs="Times New Roman"/>
          <w:color w:val="000000" w:themeColor="text1"/>
          <w:sz w:val="28"/>
          <w:szCs w:val="28"/>
          <w:lang w:val="pt-BR" w:eastAsia="en-US"/>
        </w:rPr>
        <w:t xml:space="preserve">. </w:t>
      </w:r>
      <w:r w:rsidR="0025714D" w:rsidRPr="00713F12">
        <w:rPr>
          <w:rFonts w:ascii="Times New Roman" w:eastAsia="Times New Roman" w:hAnsi="Times New Roman" w:cs="Times New Roman"/>
          <w:color w:val="000000" w:themeColor="text1"/>
          <w:sz w:val="28"/>
          <w:szCs w:val="28"/>
          <w:lang w:val="pt-BR" w:eastAsia="en-US"/>
        </w:rPr>
        <w:t xml:space="preserve">Các lệnh chuyển tiền </w:t>
      </w:r>
      <w:r w:rsidR="00FD7206" w:rsidRPr="00713F12">
        <w:rPr>
          <w:rFonts w:ascii="Times New Roman" w:eastAsia="Times New Roman" w:hAnsi="Times New Roman" w:cs="Times New Roman"/>
          <w:color w:val="000000" w:themeColor="text1"/>
          <w:sz w:val="28"/>
          <w:szCs w:val="28"/>
          <w:lang w:val="pt-BR" w:eastAsia="en-US"/>
        </w:rPr>
        <w:t>liên quan đến</w:t>
      </w:r>
      <w:r w:rsidR="0025714D" w:rsidRPr="00713F12">
        <w:rPr>
          <w:rFonts w:ascii="Times New Roman" w:eastAsia="Times New Roman" w:hAnsi="Times New Roman" w:cs="Times New Roman"/>
          <w:color w:val="000000" w:themeColor="text1"/>
          <w:sz w:val="28"/>
          <w:szCs w:val="28"/>
          <w:lang w:val="pt-BR" w:eastAsia="en-US"/>
        </w:rPr>
        <w:t xml:space="preserve"> đầu tư ra nước ngoài trong hoạt động dầu khí phải ghi rõ mục đích chuyển tiền.</w:t>
      </w:r>
    </w:p>
    <w:p w14:paraId="7882843C" w14:textId="5B2A69EF" w:rsidR="002B561D" w:rsidRPr="00713F12" w:rsidRDefault="0025714D"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lastRenderedPageBreak/>
        <w:t xml:space="preserve">8. </w:t>
      </w:r>
      <w:r w:rsidR="002B561D" w:rsidRPr="00713F12">
        <w:rPr>
          <w:rFonts w:ascii="Times New Roman" w:eastAsia="Times New Roman" w:hAnsi="Times New Roman" w:cs="Times New Roman"/>
          <w:color w:val="000000" w:themeColor="text1"/>
          <w:sz w:val="28"/>
          <w:szCs w:val="28"/>
          <w:lang w:val="pt-BR" w:eastAsia="en-US"/>
        </w:rPr>
        <w:t xml:space="preserve">Tuân thủ </w:t>
      </w:r>
      <w:r w:rsidR="008A0508" w:rsidRPr="00713F12">
        <w:rPr>
          <w:rFonts w:ascii="Times New Roman" w:eastAsia="Times New Roman" w:hAnsi="Times New Roman" w:cs="Times New Roman"/>
          <w:color w:val="000000" w:themeColor="text1"/>
          <w:sz w:val="28"/>
          <w:szCs w:val="28"/>
          <w:lang w:val="pt-BR" w:eastAsia="en-US"/>
        </w:rPr>
        <w:t xml:space="preserve">trách nhiệm thông báo và thực hiện </w:t>
      </w:r>
      <w:r w:rsidR="002B561D" w:rsidRPr="00713F12">
        <w:rPr>
          <w:rFonts w:ascii="Times New Roman" w:eastAsia="Times New Roman" w:hAnsi="Times New Roman" w:cs="Times New Roman"/>
          <w:color w:val="000000" w:themeColor="text1"/>
          <w:sz w:val="28"/>
          <w:szCs w:val="28"/>
          <w:lang w:val="pt-BR" w:eastAsia="en-US"/>
        </w:rPr>
        <w:t>chế độ báo cáo theo quy định tại Thông tư này và các quy định khác của pháp luật có liên quan.</w:t>
      </w:r>
    </w:p>
    <w:p w14:paraId="4217FCF0" w14:textId="052EE698" w:rsidR="008001D5" w:rsidRPr="00713F12" w:rsidRDefault="0025714D"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9</w:t>
      </w:r>
      <w:r w:rsidR="008001D5" w:rsidRPr="00713F12">
        <w:rPr>
          <w:rFonts w:ascii="Times New Roman" w:eastAsia="Times New Roman" w:hAnsi="Times New Roman" w:cs="Times New Roman"/>
          <w:color w:val="000000" w:themeColor="text1"/>
          <w:sz w:val="28"/>
          <w:szCs w:val="28"/>
          <w:lang w:val="pt-BR" w:eastAsia="en-US"/>
        </w:rPr>
        <w:t>. Chịu sự giám sát, kiểm tra việc chấp hành các quy định pháp luật hiện hành về quản lý ngoại hối của Ngân hàng Nhà nước.</w:t>
      </w:r>
    </w:p>
    <w:p w14:paraId="2D4F68DE" w14:textId="5EE3D450"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1</w:t>
      </w:r>
      <w:r w:rsidR="00FF6636" w:rsidRPr="00713F12">
        <w:rPr>
          <w:rFonts w:ascii="Times New Roman" w:hAnsi="Times New Roman" w:cs="Times New Roman"/>
          <w:b/>
          <w:color w:val="000000" w:themeColor="text1"/>
          <w:sz w:val="28"/>
          <w:szCs w:val="28"/>
          <w:lang w:val="en-US"/>
        </w:rPr>
        <w:t>6</w:t>
      </w:r>
      <w:r w:rsidRPr="00713F12">
        <w:rPr>
          <w:rFonts w:ascii="Times New Roman" w:hAnsi="Times New Roman" w:cs="Times New Roman"/>
          <w:b/>
          <w:color w:val="000000" w:themeColor="text1"/>
          <w:sz w:val="28"/>
          <w:szCs w:val="28"/>
        </w:rPr>
        <w:t xml:space="preserve">. Trách nhiệm của </w:t>
      </w:r>
      <w:r w:rsidR="001416D4" w:rsidRPr="00713F12">
        <w:rPr>
          <w:rFonts w:ascii="Times New Roman" w:hAnsi="Times New Roman" w:cs="Times New Roman"/>
          <w:b/>
          <w:color w:val="000000" w:themeColor="text1"/>
          <w:sz w:val="28"/>
          <w:szCs w:val="28"/>
          <w:lang w:val="pt-BR"/>
        </w:rPr>
        <w:t>ngân hàng</w:t>
      </w:r>
      <w:r w:rsidR="005A5957" w:rsidRPr="00713F12">
        <w:rPr>
          <w:rFonts w:ascii="Times New Roman" w:hAnsi="Times New Roman" w:cs="Times New Roman"/>
          <w:b/>
          <w:color w:val="000000" w:themeColor="text1"/>
          <w:sz w:val="28"/>
          <w:szCs w:val="28"/>
          <w:lang w:val="pt-BR"/>
        </w:rPr>
        <w:t xml:space="preserve"> được phép</w:t>
      </w:r>
    </w:p>
    <w:p w14:paraId="387EA4B4" w14:textId="7BE0B29C" w:rsidR="00ED5B9A" w:rsidRPr="00713F12" w:rsidRDefault="008E526D"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eastAsia="en-US"/>
        </w:rPr>
        <w:t>1</w:t>
      </w:r>
      <w:r w:rsidR="008001D5" w:rsidRPr="00713F12">
        <w:rPr>
          <w:rFonts w:ascii="Times New Roman" w:eastAsia="Times New Roman" w:hAnsi="Times New Roman" w:cs="Times New Roman"/>
          <w:color w:val="000000" w:themeColor="text1"/>
          <w:sz w:val="28"/>
          <w:szCs w:val="28"/>
          <w:lang w:val="pt-BR" w:eastAsia="en-US"/>
        </w:rPr>
        <w:t xml:space="preserve">. </w:t>
      </w:r>
      <w:r w:rsidR="00ED5B9A" w:rsidRPr="00713F12">
        <w:rPr>
          <w:rFonts w:ascii="Times New Roman" w:eastAsia="Times New Roman" w:hAnsi="Times New Roman" w:cs="Times New Roman"/>
          <w:color w:val="000000" w:themeColor="text1"/>
          <w:sz w:val="28"/>
          <w:szCs w:val="28"/>
          <w:lang w:val="pt-BR" w:eastAsia="en-US"/>
        </w:rPr>
        <w:t xml:space="preserve">Hướng dẫn nhà đầu </w:t>
      </w:r>
      <w:r w:rsidR="002F73C4" w:rsidRPr="00713F12">
        <w:rPr>
          <w:rFonts w:ascii="Times New Roman" w:eastAsia="Times New Roman" w:hAnsi="Times New Roman" w:cs="Times New Roman"/>
          <w:color w:val="000000" w:themeColor="text1"/>
          <w:sz w:val="28"/>
          <w:szCs w:val="28"/>
          <w:lang w:val="pt-BR" w:eastAsia="en-US"/>
        </w:rPr>
        <w:t xml:space="preserve">tư </w:t>
      </w:r>
      <w:r w:rsidR="00ED5B9A" w:rsidRPr="00713F12">
        <w:rPr>
          <w:rFonts w:ascii="Times New Roman" w:eastAsia="Times New Roman" w:hAnsi="Times New Roman" w:cs="Times New Roman"/>
          <w:color w:val="000000" w:themeColor="text1"/>
          <w:sz w:val="28"/>
          <w:szCs w:val="28"/>
          <w:lang w:val="pt-BR" w:eastAsia="en-US"/>
        </w:rPr>
        <w:t>mở, sử dụng</w:t>
      </w:r>
      <w:r w:rsidR="002F73C4" w:rsidRPr="00713F12">
        <w:rPr>
          <w:rFonts w:ascii="Times New Roman" w:eastAsia="Times New Roman" w:hAnsi="Times New Roman" w:cs="Times New Roman"/>
          <w:color w:val="000000" w:themeColor="text1"/>
          <w:sz w:val="28"/>
          <w:szCs w:val="28"/>
          <w:lang w:val="pt-BR" w:eastAsia="en-US"/>
        </w:rPr>
        <w:t xml:space="preserve"> và đóng</w:t>
      </w:r>
      <w:r w:rsidR="00ED5B9A" w:rsidRPr="00713F12">
        <w:rPr>
          <w:rFonts w:ascii="Times New Roman" w:eastAsia="Times New Roman" w:hAnsi="Times New Roman" w:cs="Times New Roman"/>
          <w:color w:val="000000" w:themeColor="text1"/>
          <w:sz w:val="28"/>
          <w:szCs w:val="28"/>
          <w:lang w:val="pt-BR" w:eastAsia="en-US"/>
        </w:rPr>
        <w:t xml:space="preserve"> tài khoản</w:t>
      </w:r>
      <w:r w:rsidR="00A103AC" w:rsidRPr="00713F12">
        <w:rPr>
          <w:rFonts w:ascii="Times New Roman" w:eastAsia="Times New Roman" w:hAnsi="Times New Roman" w:cs="Times New Roman"/>
          <w:color w:val="000000" w:themeColor="text1"/>
          <w:sz w:val="28"/>
          <w:szCs w:val="28"/>
          <w:lang w:val="pt-BR" w:eastAsia="en-US"/>
        </w:rPr>
        <w:t xml:space="preserve"> ngoại tệ</w:t>
      </w:r>
      <w:r w:rsidR="00ED5B9A" w:rsidRPr="00713F12">
        <w:rPr>
          <w:rFonts w:ascii="Times New Roman" w:eastAsia="Times New Roman" w:hAnsi="Times New Roman" w:cs="Times New Roman"/>
          <w:color w:val="000000" w:themeColor="text1"/>
          <w:sz w:val="28"/>
          <w:szCs w:val="28"/>
          <w:lang w:val="pt-BR" w:eastAsia="en-US"/>
        </w:rPr>
        <w:t xml:space="preserve"> trước đầu tư và tài khoản vốn đầu tư </w:t>
      </w:r>
      <w:r w:rsidR="00A643A0" w:rsidRPr="00713F12">
        <w:rPr>
          <w:rFonts w:ascii="Times New Roman" w:eastAsia="Times New Roman" w:hAnsi="Times New Roman" w:cs="Times New Roman"/>
          <w:color w:val="000000" w:themeColor="text1"/>
          <w:sz w:val="28"/>
          <w:szCs w:val="28"/>
          <w:lang w:val="pt-BR" w:eastAsia="en-US"/>
        </w:rPr>
        <w:t>theo</w:t>
      </w:r>
      <w:r w:rsidR="00ED5B9A" w:rsidRPr="00713F12">
        <w:rPr>
          <w:rFonts w:ascii="Times New Roman" w:eastAsia="Times New Roman" w:hAnsi="Times New Roman" w:cs="Times New Roman"/>
          <w:color w:val="000000" w:themeColor="text1"/>
          <w:sz w:val="28"/>
          <w:szCs w:val="28"/>
          <w:lang w:val="pt-BR" w:eastAsia="en-US"/>
        </w:rPr>
        <w:t xml:space="preserve"> quy định tại </w:t>
      </w:r>
      <w:r w:rsidR="006414B6" w:rsidRPr="00713F12">
        <w:rPr>
          <w:rFonts w:ascii="Times New Roman" w:eastAsia="Times New Roman" w:hAnsi="Times New Roman" w:cs="Times New Roman"/>
          <w:color w:val="000000" w:themeColor="text1"/>
          <w:sz w:val="28"/>
          <w:szCs w:val="28"/>
          <w:lang w:val="pt-BR" w:eastAsia="en-US"/>
        </w:rPr>
        <w:t>T</w:t>
      </w:r>
      <w:r w:rsidR="00ED5B9A" w:rsidRPr="00713F12">
        <w:rPr>
          <w:rFonts w:ascii="Times New Roman" w:eastAsia="Times New Roman" w:hAnsi="Times New Roman" w:cs="Times New Roman"/>
          <w:color w:val="000000" w:themeColor="text1"/>
          <w:sz w:val="28"/>
          <w:szCs w:val="28"/>
          <w:lang w:val="pt-BR" w:eastAsia="en-US"/>
        </w:rPr>
        <w:t xml:space="preserve">hông tư này và </w:t>
      </w:r>
      <w:r w:rsidR="0042654B" w:rsidRPr="00713F12">
        <w:rPr>
          <w:rFonts w:ascii="Times New Roman" w:eastAsia="Times New Roman" w:hAnsi="Times New Roman" w:cs="Times New Roman"/>
          <w:color w:val="000000" w:themeColor="text1"/>
          <w:sz w:val="28"/>
          <w:szCs w:val="28"/>
          <w:lang w:val="pt-BR" w:eastAsia="en-US"/>
        </w:rPr>
        <w:t xml:space="preserve">quy định của </w:t>
      </w:r>
      <w:r w:rsidR="00ED5B9A" w:rsidRPr="00713F12">
        <w:rPr>
          <w:rFonts w:ascii="Times New Roman" w:eastAsia="Times New Roman" w:hAnsi="Times New Roman" w:cs="Times New Roman"/>
          <w:color w:val="000000" w:themeColor="text1"/>
          <w:sz w:val="28"/>
          <w:szCs w:val="28"/>
          <w:lang w:val="pt-BR" w:eastAsia="en-US"/>
        </w:rPr>
        <w:t>pháp luật khác có liên quan.</w:t>
      </w:r>
    </w:p>
    <w:p w14:paraId="5A76D2C8" w14:textId="61C5FD47" w:rsidR="008001D5" w:rsidRPr="00713F12" w:rsidRDefault="00ED5B9A"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2.</w:t>
      </w:r>
      <w:r w:rsidR="00A643A0" w:rsidRPr="00713F12">
        <w:rPr>
          <w:rFonts w:ascii="Times New Roman" w:eastAsia="Times New Roman" w:hAnsi="Times New Roman" w:cs="Times New Roman"/>
          <w:color w:val="000000" w:themeColor="text1"/>
          <w:sz w:val="28"/>
          <w:szCs w:val="28"/>
          <w:lang w:val="pt-BR" w:eastAsia="en-US"/>
        </w:rPr>
        <w:t xml:space="preserve"> Thực hiện chuyển ngoại tệ ra nước ngoài trước khi được cấp Giấy chứng nhận đăng ký đầu tư ra nước ngoài cho nhà đầu tư theo quy định tại Nghị định 132/2024/NĐ-CP và Thông tư này. </w:t>
      </w:r>
      <w:r w:rsidR="008001D5" w:rsidRPr="00713F12">
        <w:rPr>
          <w:rFonts w:ascii="Times New Roman" w:eastAsia="Times New Roman" w:hAnsi="Times New Roman" w:cs="Times New Roman"/>
          <w:color w:val="000000" w:themeColor="text1"/>
          <w:sz w:val="28"/>
          <w:szCs w:val="28"/>
          <w:lang w:val="pt-BR" w:eastAsia="en-US"/>
        </w:rPr>
        <w:t xml:space="preserve">Chỉ thực hiện việc chuyển vốn đầu tư ra nước ngoài </w:t>
      </w:r>
      <w:r w:rsidR="00220A1A" w:rsidRPr="00713F12">
        <w:rPr>
          <w:rFonts w:ascii="Times New Roman" w:eastAsia="Times New Roman" w:hAnsi="Times New Roman" w:cs="Times New Roman"/>
          <w:color w:val="000000" w:themeColor="text1"/>
          <w:sz w:val="28"/>
          <w:szCs w:val="28"/>
          <w:lang w:eastAsia="en-US"/>
        </w:rPr>
        <w:t xml:space="preserve">trong hoạt động dầu khí </w:t>
      </w:r>
      <w:r w:rsidR="008001D5" w:rsidRPr="00713F12">
        <w:rPr>
          <w:rFonts w:ascii="Times New Roman" w:eastAsia="Times New Roman" w:hAnsi="Times New Roman" w:cs="Times New Roman"/>
          <w:color w:val="000000" w:themeColor="text1"/>
          <w:sz w:val="28"/>
          <w:szCs w:val="28"/>
          <w:lang w:val="pt-BR" w:eastAsia="en-US"/>
        </w:rPr>
        <w:t xml:space="preserve">sau khi được cấp Giấy chứng nhận đăng ký đầu tư ra nước ngoài theo yêu cầu của nhà đầu tư khi nhà đầu tư xuất trình văn bản xác nhận đăng ký, đăng ký thay đổi giao dịch ngoại hối liên quan đến đầu tư ra nước ngoài </w:t>
      </w:r>
      <w:r w:rsidR="00220A1A" w:rsidRPr="00713F12">
        <w:rPr>
          <w:rFonts w:ascii="Times New Roman" w:eastAsia="Times New Roman" w:hAnsi="Times New Roman" w:cs="Times New Roman"/>
          <w:color w:val="000000" w:themeColor="text1"/>
          <w:sz w:val="28"/>
          <w:szCs w:val="28"/>
          <w:lang w:eastAsia="en-US"/>
        </w:rPr>
        <w:t>trong hoạt động dầu khí</w:t>
      </w:r>
      <w:r w:rsidR="000E1B88" w:rsidRPr="00713F12">
        <w:rPr>
          <w:rFonts w:ascii="Times New Roman" w:eastAsia="Times New Roman" w:hAnsi="Times New Roman" w:cs="Times New Roman"/>
          <w:color w:val="000000" w:themeColor="text1"/>
          <w:sz w:val="28"/>
          <w:szCs w:val="28"/>
          <w:lang w:val="pt-BR" w:eastAsia="en-US"/>
        </w:rPr>
        <w:t xml:space="preserve"> </w:t>
      </w:r>
      <w:r w:rsidR="008001D5" w:rsidRPr="00713F12">
        <w:rPr>
          <w:rFonts w:ascii="Times New Roman" w:eastAsia="Times New Roman" w:hAnsi="Times New Roman" w:cs="Times New Roman"/>
          <w:color w:val="000000" w:themeColor="text1"/>
          <w:sz w:val="28"/>
          <w:szCs w:val="28"/>
          <w:lang w:val="pt-BR" w:eastAsia="en-US"/>
        </w:rPr>
        <w:t>theo quy định tại Thông tư này</w:t>
      </w:r>
      <w:r w:rsidR="008235EC" w:rsidRPr="00713F12">
        <w:rPr>
          <w:rFonts w:ascii="Times New Roman" w:eastAsia="Times New Roman" w:hAnsi="Times New Roman" w:cs="Times New Roman"/>
          <w:color w:val="000000" w:themeColor="text1"/>
          <w:sz w:val="28"/>
          <w:szCs w:val="28"/>
          <w:lang w:val="pt-BR" w:eastAsia="en-US"/>
        </w:rPr>
        <w:t xml:space="preserve"> và cung cấp hồ sơ, giấy tờ, chứng từ </w:t>
      </w:r>
      <w:r w:rsidR="004B16BC" w:rsidRPr="00713F12">
        <w:rPr>
          <w:rFonts w:ascii="Times New Roman" w:eastAsia="Times New Roman" w:hAnsi="Times New Roman" w:cs="Times New Roman"/>
          <w:color w:val="000000" w:themeColor="text1"/>
          <w:sz w:val="28"/>
          <w:szCs w:val="28"/>
          <w:lang w:val="pt-BR" w:eastAsia="en-US"/>
        </w:rPr>
        <w:t>chứng minh</w:t>
      </w:r>
      <w:r w:rsidR="008235EC" w:rsidRPr="00713F12">
        <w:rPr>
          <w:rFonts w:ascii="Times New Roman" w:eastAsia="Times New Roman" w:hAnsi="Times New Roman" w:cs="Times New Roman"/>
          <w:color w:val="000000" w:themeColor="text1"/>
          <w:sz w:val="28"/>
          <w:szCs w:val="28"/>
          <w:lang w:val="pt-BR" w:eastAsia="en-US"/>
        </w:rPr>
        <w:t xml:space="preserve"> mục đích chuyển tiền</w:t>
      </w:r>
      <w:r w:rsidR="008B1451" w:rsidRPr="00713F12">
        <w:rPr>
          <w:rFonts w:ascii="Times New Roman" w:eastAsia="Times New Roman" w:hAnsi="Times New Roman" w:cs="Times New Roman"/>
          <w:color w:val="000000" w:themeColor="text1"/>
          <w:sz w:val="28"/>
          <w:szCs w:val="28"/>
          <w:lang w:val="pt-BR" w:eastAsia="en-US"/>
        </w:rPr>
        <w:t xml:space="preserve"> đúng quy định của pháp luật</w:t>
      </w:r>
      <w:r w:rsidR="008001D5" w:rsidRPr="00713F12">
        <w:rPr>
          <w:rFonts w:ascii="Times New Roman" w:eastAsia="Times New Roman" w:hAnsi="Times New Roman" w:cs="Times New Roman"/>
          <w:color w:val="000000" w:themeColor="text1"/>
          <w:sz w:val="28"/>
          <w:szCs w:val="28"/>
          <w:lang w:val="pt-BR" w:eastAsia="en-US"/>
        </w:rPr>
        <w:t>.</w:t>
      </w:r>
    </w:p>
    <w:p w14:paraId="1B811D19" w14:textId="46A4EEA4" w:rsidR="009E3BA4" w:rsidRPr="00713F12" w:rsidRDefault="006F5741"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3</w:t>
      </w:r>
      <w:r w:rsidR="00396B9D" w:rsidRPr="00713F12">
        <w:rPr>
          <w:rFonts w:ascii="Times New Roman" w:eastAsia="Times New Roman" w:hAnsi="Times New Roman" w:cs="Times New Roman"/>
          <w:color w:val="000000" w:themeColor="text1"/>
          <w:sz w:val="28"/>
          <w:szCs w:val="28"/>
          <w:lang w:val="pt-BR" w:eastAsia="en-US"/>
        </w:rPr>
        <w:t xml:space="preserve">. Xây dựng và tự chịu trách nhiệm về nội dung của quy định nội bộ về quy trình nghiệp vụ liên quan đến </w:t>
      </w:r>
      <w:r w:rsidR="00154680" w:rsidRPr="00713F12">
        <w:rPr>
          <w:rFonts w:ascii="Times New Roman" w:eastAsia="Times New Roman" w:hAnsi="Times New Roman" w:cs="Times New Roman"/>
          <w:color w:val="000000" w:themeColor="text1"/>
          <w:sz w:val="28"/>
          <w:szCs w:val="28"/>
          <w:lang w:val="pt-BR" w:eastAsia="en-US"/>
        </w:rPr>
        <w:t>việc</w:t>
      </w:r>
      <w:r w:rsidR="009E3BA4" w:rsidRPr="00713F12">
        <w:rPr>
          <w:rFonts w:ascii="Times New Roman" w:eastAsia="Times New Roman" w:hAnsi="Times New Roman" w:cs="Times New Roman"/>
          <w:color w:val="000000" w:themeColor="text1"/>
          <w:sz w:val="28"/>
          <w:szCs w:val="28"/>
          <w:lang w:val="pt-BR" w:eastAsia="en-US"/>
        </w:rPr>
        <w:t xml:space="preserve"> chuyển </w:t>
      </w:r>
      <w:r w:rsidR="002A47F1" w:rsidRPr="00713F12">
        <w:rPr>
          <w:rFonts w:ascii="Times New Roman" w:eastAsia="Times New Roman" w:hAnsi="Times New Roman" w:cs="Times New Roman"/>
          <w:color w:val="000000" w:themeColor="text1"/>
          <w:sz w:val="28"/>
          <w:szCs w:val="28"/>
          <w:lang w:val="pt-BR" w:eastAsia="en-US"/>
        </w:rPr>
        <w:t>tiền</w:t>
      </w:r>
      <w:r w:rsidR="009E3BA4" w:rsidRPr="00713F12">
        <w:rPr>
          <w:rFonts w:ascii="Times New Roman" w:eastAsia="Times New Roman" w:hAnsi="Times New Roman" w:cs="Times New Roman"/>
          <w:color w:val="000000" w:themeColor="text1"/>
          <w:sz w:val="28"/>
          <w:szCs w:val="28"/>
          <w:lang w:val="pt-BR" w:eastAsia="en-US"/>
        </w:rPr>
        <w:t xml:space="preserve"> ra nước ngoài trước </w:t>
      </w:r>
      <w:r w:rsidR="002A47F1" w:rsidRPr="00713F12">
        <w:rPr>
          <w:rFonts w:ascii="Times New Roman" w:eastAsia="Times New Roman" w:hAnsi="Times New Roman" w:cs="Times New Roman"/>
          <w:color w:val="000000" w:themeColor="text1"/>
          <w:sz w:val="28"/>
          <w:szCs w:val="28"/>
          <w:lang w:val="pt-BR" w:eastAsia="en-US"/>
        </w:rPr>
        <w:t xml:space="preserve">và sau </w:t>
      </w:r>
      <w:r w:rsidR="009E3BA4" w:rsidRPr="00713F12">
        <w:rPr>
          <w:rFonts w:ascii="Times New Roman" w:eastAsia="Times New Roman" w:hAnsi="Times New Roman" w:cs="Times New Roman"/>
          <w:color w:val="000000" w:themeColor="text1"/>
          <w:sz w:val="28"/>
          <w:szCs w:val="28"/>
          <w:lang w:val="pt-BR" w:eastAsia="en-US"/>
        </w:rPr>
        <w:t xml:space="preserve">khi được cấp </w:t>
      </w:r>
      <w:r w:rsidR="002A47F1" w:rsidRPr="00713F12">
        <w:rPr>
          <w:rFonts w:ascii="Times New Roman" w:eastAsia="Times New Roman" w:hAnsi="Times New Roman" w:cs="Times New Roman"/>
          <w:color w:val="000000" w:themeColor="text1"/>
          <w:sz w:val="28"/>
          <w:szCs w:val="28"/>
          <w:lang w:val="pt-BR" w:eastAsia="en-US"/>
        </w:rPr>
        <w:t>G</w:t>
      </w:r>
      <w:r w:rsidR="009E3BA4" w:rsidRPr="00713F12">
        <w:rPr>
          <w:rFonts w:ascii="Times New Roman" w:eastAsia="Times New Roman" w:hAnsi="Times New Roman" w:cs="Times New Roman"/>
          <w:color w:val="000000" w:themeColor="text1"/>
          <w:sz w:val="28"/>
          <w:szCs w:val="28"/>
          <w:lang w:val="pt-BR" w:eastAsia="en-US"/>
        </w:rPr>
        <w:t xml:space="preserve">iấy chứng nhận đăng ký đầu tư ra nước ngoài và </w:t>
      </w:r>
      <w:r w:rsidR="002A47F1" w:rsidRPr="00713F12">
        <w:rPr>
          <w:rFonts w:ascii="Times New Roman" w:eastAsia="Times New Roman" w:hAnsi="Times New Roman" w:cs="Times New Roman"/>
          <w:color w:val="000000" w:themeColor="text1"/>
          <w:sz w:val="28"/>
          <w:szCs w:val="28"/>
          <w:lang w:val="pt-BR" w:eastAsia="en-US"/>
        </w:rPr>
        <w:t xml:space="preserve">chuyển tiền ra nước ngoài </w:t>
      </w:r>
      <w:r w:rsidR="009E3BA4" w:rsidRPr="00713F12">
        <w:rPr>
          <w:rFonts w:ascii="Times New Roman" w:eastAsia="Times New Roman" w:hAnsi="Times New Roman" w:cs="Times New Roman"/>
          <w:color w:val="000000" w:themeColor="text1"/>
          <w:sz w:val="28"/>
          <w:szCs w:val="28"/>
          <w:lang w:val="pt-BR" w:eastAsia="en-US"/>
        </w:rPr>
        <w:t xml:space="preserve">nhằm thực hiện </w:t>
      </w:r>
      <w:r w:rsidR="00FF1DE2" w:rsidRPr="00713F12">
        <w:rPr>
          <w:rFonts w:ascii="Times New Roman" w:eastAsia="Times New Roman" w:hAnsi="Times New Roman" w:cs="Times New Roman"/>
          <w:color w:val="000000" w:themeColor="text1"/>
          <w:sz w:val="28"/>
          <w:szCs w:val="28"/>
          <w:lang w:val="pt-BR" w:eastAsia="en-US"/>
        </w:rPr>
        <w:t>các nghĩa vụ tài chính đối với nước tiếp nhận đầu tư</w:t>
      </w:r>
      <w:r w:rsidR="00FC0B93" w:rsidRPr="00713F12">
        <w:rPr>
          <w:rFonts w:ascii="Times New Roman" w:eastAsia="Times New Roman" w:hAnsi="Times New Roman" w:cs="Times New Roman"/>
          <w:color w:val="000000" w:themeColor="text1"/>
          <w:sz w:val="28"/>
          <w:szCs w:val="28"/>
          <w:lang w:val="pt-BR" w:eastAsia="en-US"/>
        </w:rPr>
        <w:t xml:space="preserve">, đối tác theo quy định của hợp đồng dầu khí, </w:t>
      </w:r>
      <w:r w:rsidR="00FF1DE2" w:rsidRPr="00713F12">
        <w:rPr>
          <w:rFonts w:ascii="Times New Roman" w:eastAsia="Times New Roman" w:hAnsi="Times New Roman" w:cs="Times New Roman"/>
          <w:color w:val="000000" w:themeColor="text1"/>
          <w:sz w:val="28"/>
          <w:szCs w:val="28"/>
          <w:lang w:val="pt-BR" w:eastAsia="en-US"/>
        </w:rPr>
        <w:t>giấy phép hoặc các thỏa thuận và văn bản pháp lý khác có liên quan</w:t>
      </w:r>
      <w:r w:rsidR="00FC0B93" w:rsidRPr="00713F12">
        <w:rPr>
          <w:rFonts w:ascii="Times New Roman" w:eastAsia="Times New Roman" w:hAnsi="Times New Roman" w:cs="Times New Roman"/>
          <w:color w:val="000000" w:themeColor="text1"/>
          <w:sz w:val="28"/>
          <w:szCs w:val="28"/>
          <w:lang w:val="pt-BR" w:eastAsia="en-US"/>
        </w:rPr>
        <w:t xml:space="preserve"> khi kết thúc đầu tư ra nước ngoài trong hoạt động dầu khí theo quy định tại </w:t>
      </w:r>
      <w:r w:rsidR="008C2BB8" w:rsidRPr="00713F12">
        <w:rPr>
          <w:rFonts w:ascii="Times New Roman" w:eastAsia="Times New Roman" w:hAnsi="Times New Roman" w:cs="Times New Roman"/>
          <w:color w:val="000000" w:themeColor="text1"/>
          <w:sz w:val="28"/>
          <w:szCs w:val="28"/>
          <w:lang w:val="pt-BR" w:eastAsia="en-US"/>
        </w:rPr>
        <w:t>Điều 13 và khoản 3 Điều 25 Nghị định 132/2024/NĐ-CP</w:t>
      </w:r>
      <w:r w:rsidR="00154680" w:rsidRPr="00713F12">
        <w:rPr>
          <w:rFonts w:ascii="Times New Roman" w:eastAsia="Times New Roman" w:hAnsi="Times New Roman" w:cs="Times New Roman"/>
          <w:color w:val="000000" w:themeColor="text1"/>
          <w:sz w:val="28"/>
          <w:szCs w:val="28"/>
          <w:lang w:val="pt-BR" w:eastAsia="en-US"/>
        </w:rPr>
        <w:t xml:space="preserve">, trong đó tối thiểu </w:t>
      </w:r>
      <w:r w:rsidR="00983D42" w:rsidRPr="00713F12">
        <w:rPr>
          <w:rFonts w:ascii="Times New Roman" w:eastAsia="Times New Roman" w:hAnsi="Times New Roman" w:cs="Times New Roman"/>
          <w:color w:val="000000" w:themeColor="text1"/>
          <w:sz w:val="28"/>
          <w:szCs w:val="28"/>
          <w:lang w:val="pt-BR" w:eastAsia="en-US"/>
        </w:rPr>
        <w:t xml:space="preserve">phải có </w:t>
      </w:r>
      <w:r w:rsidR="00154680" w:rsidRPr="00713F12">
        <w:rPr>
          <w:rFonts w:ascii="Times New Roman" w:eastAsia="Times New Roman" w:hAnsi="Times New Roman" w:cs="Times New Roman"/>
          <w:color w:val="000000" w:themeColor="text1"/>
          <w:sz w:val="28"/>
          <w:szCs w:val="28"/>
          <w:lang w:val="pt-BR" w:eastAsia="en-US"/>
        </w:rPr>
        <w:t xml:space="preserve">các nội dung sau: </w:t>
      </w:r>
    </w:p>
    <w:p w14:paraId="434604C6" w14:textId="77777777" w:rsidR="00154680" w:rsidRPr="00713F12" w:rsidRDefault="00154680"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a) Quy định về</w:t>
      </w:r>
      <w:r w:rsidR="00332542" w:rsidRPr="00713F12">
        <w:rPr>
          <w:rFonts w:ascii="Times New Roman" w:eastAsia="Times New Roman" w:hAnsi="Times New Roman" w:cs="Times New Roman"/>
          <w:color w:val="000000" w:themeColor="text1"/>
          <w:sz w:val="28"/>
          <w:szCs w:val="28"/>
          <w:lang w:val="pt-BR" w:eastAsia="en-US"/>
        </w:rPr>
        <w:t xml:space="preserve"> </w:t>
      </w:r>
      <w:r w:rsidR="00D92042" w:rsidRPr="00713F12">
        <w:rPr>
          <w:rFonts w:ascii="Times New Roman" w:eastAsia="Times New Roman" w:hAnsi="Times New Roman" w:cs="Times New Roman"/>
          <w:color w:val="000000" w:themeColor="text1"/>
          <w:sz w:val="28"/>
          <w:szCs w:val="28"/>
          <w:lang w:val="pt-BR" w:eastAsia="en-US"/>
        </w:rPr>
        <w:t>hồ sơ,</w:t>
      </w:r>
      <w:r w:rsidRPr="00713F12">
        <w:rPr>
          <w:rFonts w:ascii="Times New Roman" w:eastAsia="Times New Roman" w:hAnsi="Times New Roman" w:cs="Times New Roman"/>
          <w:color w:val="000000" w:themeColor="text1"/>
          <w:sz w:val="28"/>
          <w:szCs w:val="28"/>
          <w:lang w:val="pt-BR" w:eastAsia="en-US"/>
        </w:rPr>
        <w:t xml:space="preserve"> giấy tờ</w:t>
      </w:r>
      <w:r w:rsidR="00D92042" w:rsidRPr="00713F12">
        <w:rPr>
          <w:rFonts w:ascii="Times New Roman" w:eastAsia="Times New Roman" w:hAnsi="Times New Roman" w:cs="Times New Roman"/>
          <w:color w:val="000000" w:themeColor="text1"/>
          <w:sz w:val="28"/>
          <w:szCs w:val="28"/>
          <w:lang w:val="pt-BR" w:eastAsia="en-US"/>
        </w:rPr>
        <w:t xml:space="preserve">, chứng từ liên quan </w:t>
      </w:r>
      <w:r w:rsidRPr="00713F12">
        <w:rPr>
          <w:rFonts w:ascii="Times New Roman" w:eastAsia="Times New Roman" w:hAnsi="Times New Roman" w:cs="Times New Roman"/>
          <w:color w:val="000000" w:themeColor="text1"/>
          <w:sz w:val="28"/>
          <w:szCs w:val="28"/>
          <w:lang w:val="pt-BR" w:eastAsia="en-US"/>
        </w:rPr>
        <w:t xml:space="preserve">các giao dịch chuyển tiền </w:t>
      </w:r>
      <w:r w:rsidR="00332542" w:rsidRPr="00713F12">
        <w:rPr>
          <w:rFonts w:ascii="Times New Roman" w:eastAsia="Times New Roman" w:hAnsi="Times New Roman" w:cs="Times New Roman"/>
          <w:color w:val="000000" w:themeColor="text1"/>
          <w:sz w:val="28"/>
          <w:szCs w:val="28"/>
          <w:lang w:val="pt-BR" w:eastAsia="en-US"/>
        </w:rPr>
        <w:t>nhằm đảm bảo chuyển tiền đúng mục đích</w:t>
      </w:r>
      <w:r w:rsidRPr="00713F12">
        <w:rPr>
          <w:rFonts w:ascii="Times New Roman" w:eastAsia="Times New Roman" w:hAnsi="Times New Roman" w:cs="Times New Roman"/>
          <w:color w:val="000000" w:themeColor="text1"/>
          <w:sz w:val="28"/>
          <w:szCs w:val="28"/>
          <w:lang w:val="pt-BR" w:eastAsia="en-US"/>
        </w:rPr>
        <w:t>;</w:t>
      </w:r>
    </w:p>
    <w:p w14:paraId="7031FEB6" w14:textId="016F834A" w:rsidR="00511C14" w:rsidRPr="00713F12" w:rsidRDefault="00154680"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b) </w:t>
      </w:r>
      <w:r w:rsidR="008001D5" w:rsidRPr="00713F12">
        <w:rPr>
          <w:rFonts w:ascii="Times New Roman" w:eastAsia="Times New Roman" w:hAnsi="Times New Roman" w:cs="Times New Roman"/>
          <w:color w:val="000000" w:themeColor="text1"/>
          <w:sz w:val="28"/>
          <w:szCs w:val="28"/>
          <w:lang w:val="pt-BR" w:eastAsia="en-US"/>
        </w:rPr>
        <w:t xml:space="preserve">Yêu cầu nhà đầu tư cung cấp </w:t>
      </w:r>
      <w:r w:rsidR="008C2BB8" w:rsidRPr="00713F12">
        <w:rPr>
          <w:rFonts w:ascii="Times New Roman" w:eastAsia="Times New Roman" w:hAnsi="Times New Roman" w:cs="Times New Roman"/>
          <w:color w:val="000000" w:themeColor="text1"/>
          <w:sz w:val="28"/>
          <w:szCs w:val="28"/>
          <w:lang w:val="pt-BR" w:eastAsia="en-US"/>
        </w:rPr>
        <w:t xml:space="preserve">hồ sơ, giấy tờ, chứng từ theo quy định tại điểm a khoản này </w:t>
      </w:r>
      <w:r w:rsidR="008001D5" w:rsidRPr="00713F12">
        <w:rPr>
          <w:rFonts w:ascii="Times New Roman" w:eastAsia="Times New Roman" w:hAnsi="Times New Roman" w:cs="Times New Roman"/>
          <w:color w:val="000000" w:themeColor="text1"/>
          <w:sz w:val="28"/>
          <w:szCs w:val="28"/>
          <w:lang w:val="pt-BR" w:eastAsia="en-US"/>
        </w:rPr>
        <w:t xml:space="preserve">để xem xét, kiểm tra, đảm bảo các giao dịch </w:t>
      </w:r>
      <w:r w:rsidR="009A3DBC" w:rsidRPr="00713F12">
        <w:rPr>
          <w:rFonts w:ascii="Times New Roman" w:eastAsia="Times New Roman" w:hAnsi="Times New Roman" w:cs="Times New Roman"/>
          <w:color w:val="000000" w:themeColor="text1"/>
          <w:sz w:val="28"/>
          <w:szCs w:val="28"/>
          <w:lang w:val="pt-BR" w:eastAsia="en-US"/>
        </w:rPr>
        <w:t xml:space="preserve">chuyển </w:t>
      </w:r>
      <w:r w:rsidR="00511C14" w:rsidRPr="00713F12">
        <w:rPr>
          <w:rFonts w:ascii="Times New Roman" w:eastAsia="Times New Roman" w:hAnsi="Times New Roman" w:cs="Times New Roman"/>
          <w:color w:val="000000" w:themeColor="text1"/>
          <w:sz w:val="28"/>
          <w:szCs w:val="28"/>
          <w:lang w:val="pt-BR" w:eastAsia="en-US"/>
        </w:rPr>
        <w:t xml:space="preserve">tiền ra nước ngoài </w:t>
      </w:r>
      <w:r w:rsidR="008C2BB8" w:rsidRPr="00713F12">
        <w:rPr>
          <w:rFonts w:ascii="Times New Roman" w:eastAsia="Times New Roman" w:hAnsi="Times New Roman" w:cs="Times New Roman"/>
          <w:color w:val="000000" w:themeColor="text1"/>
          <w:sz w:val="28"/>
          <w:szCs w:val="28"/>
          <w:lang w:val="pt-BR" w:eastAsia="en-US"/>
        </w:rPr>
        <w:t>đúng</w:t>
      </w:r>
      <w:r w:rsidR="0036408E" w:rsidRPr="00713F12">
        <w:rPr>
          <w:rFonts w:ascii="Times New Roman" w:eastAsia="Times New Roman" w:hAnsi="Times New Roman" w:cs="Times New Roman"/>
          <w:color w:val="000000" w:themeColor="text1"/>
          <w:sz w:val="28"/>
          <w:szCs w:val="28"/>
          <w:lang w:val="pt-BR" w:eastAsia="en-US"/>
        </w:rPr>
        <w:t xml:space="preserve"> </w:t>
      </w:r>
      <w:r w:rsidR="00511C14" w:rsidRPr="00713F12">
        <w:rPr>
          <w:rFonts w:ascii="Times New Roman" w:eastAsia="Times New Roman" w:hAnsi="Times New Roman" w:cs="Times New Roman"/>
          <w:color w:val="000000" w:themeColor="text1"/>
          <w:sz w:val="28"/>
          <w:szCs w:val="28"/>
          <w:lang w:val="pt-BR" w:eastAsia="en-US"/>
        </w:rPr>
        <w:t>mục đích</w:t>
      </w:r>
      <w:r w:rsidR="004D11FF" w:rsidRPr="00713F12">
        <w:rPr>
          <w:rFonts w:ascii="Times New Roman" w:eastAsia="Times New Roman" w:hAnsi="Times New Roman" w:cs="Times New Roman"/>
          <w:color w:val="000000" w:themeColor="text1"/>
          <w:sz w:val="28"/>
          <w:szCs w:val="28"/>
          <w:lang w:val="pt-BR" w:eastAsia="en-US"/>
        </w:rPr>
        <w:t xml:space="preserve"> và tuân thủ quy định của pháp luật</w:t>
      </w:r>
      <w:r w:rsidR="0036408E" w:rsidRPr="00713F12">
        <w:rPr>
          <w:rFonts w:ascii="Times New Roman" w:eastAsia="Times New Roman" w:hAnsi="Times New Roman" w:cs="Times New Roman"/>
          <w:color w:val="000000" w:themeColor="text1"/>
          <w:sz w:val="28"/>
          <w:szCs w:val="28"/>
          <w:lang w:val="pt-BR" w:eastAsia="en-US"/>
        </w:rPr>
        <w:t xml:space="preserve">; </w:t>
      </w:r>
    </w:p>
    <w:p w14:paraId="1ADA90F1" w14:textId="77777777" w:rsidR="00A643A0" w:rsidRPr="00713F12" w:rsidRDefault="00511C14"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c) Yêu cầu </w:t>
      </w:r>
      <w:r w:rsidR="0036408E" w:rsidRPr="00713F12">
        <w:rPr>
          <w:rFonts w:ascii="Times New Roman" w:eastAsia="Times New Roman" w:hAnsi="Times New Roman" w:cs="Times New Roman"/>
          <w:color w:val="000000" w:themeColor="text1"/>
          <w:sz w:val="28"/>
          <w:szCs w:val="28"/>
          <w:lang w:val="pt-BR" w:eastAsia="en-US"/>
        </w:rPr>
        <w:t xml:space="preserve">nhà đầu tư </w:t>
      </w:r>
      <w:r w:rsidRPr="00713F12">
        <w:rPr>
          <w:rFonts w:ascii="Times New Roman" w:eastAsia="Times New Roman" w:hAnsi="Times New Roman" w:cs="Times New Roman"/>
          <w:color w:val="000000" w:themeColor="text1"/>
          <w:sz w:val="28"/>
          <w:szCs w:val="28"/>
          <w:lang w:val="pt-BR" w:eastAsia="en-US"/>
        </w:rPr>
        <w:t xml:space="preserve">có văn bản cam kết </w:t>
      </w:r>
      <w:r w:rsidR="00BC15E4" w:rsidRPr="00713F12">
        <w:rPr>
          <w:rFonts w:ascii="Times New Roman" w:eastAsia="Times New Roman" w:hAnsi="Times New Roman" w:cs="Times New Roman"/>
          <w:color w:val="000000" w:themeColor="text1"/>
          <w:sz w:val="28"/>
          <w:szCs w:val="28"/>
          <w:lang w:val="pt-BR" w:eastAsia="en-US"/>
        </w:rPr>
        <w:t>số tiền chuyển ra nước ngoài</w:t>
      </w:r>
      <w:r w:rsidR="00A643A0" w:rsidRPr="00713F12">
        <w:rPr>
          <w:rFonts w:ascii="Times New Roman" w:eastAsia="Times New Roman" w:hAnsi="Times New Roman" w:cs="Times New Roman"/>
          <w:color w:val="000000" w:themeColor="text1"/>
          <w:sz w:val="28"/>
          <w:szCs w:val="28"/>
          <w:lang w:val="pt-BR" w:eastAsia="en-US"/>
        </w:rPr>
        <w:t xml:space="preserve"> trước khi được cấp Giấy chứng nhận đăng ký đầu tư ra nước ngoài</w:t>
      </w:r>
      <w:r w:rsidR="00EB51DD" w:rsidRPr="00713F12">
        <w:rPr>
          <w:rFonts w:ascii="Times New Roman" w:eastAsia="Times New Roman" w:hAnsi="Times New Roman" w:cs="Times New Roman"/>
          <w:color w:val="000000" w:themeColor="text1"/>
          <w:sz w:val="28"/>
          <w:szCs w:val="28"/>
          <w:lang w:val="pt-BR" w:eastAsia="en-US"/>
        </w:rPr>
        <w:t xml:space="preserve"> được thực hiện</w:t>
      </w:r>
      <w:r w:rsidR="00BC15E4" w:rsidRPr="00713F12">
        <w:rPr>
          <w:rFonts w:ascii="Times New Roman" w:eastAsia="Times New Roman" w:hAnsi="Times New Roman" w:cs="Times New Roman"/>
          <w:color w:val="000000" w:themeColor="text1"/>
          <w:sz w:val="28"/>
          <w:szCs w:val="28"/>
          <w:lang w:val="pt-BR" w:eastAsia="en-US"/>
        </w:rPr>
        <w:t xml:space="preserve"> đúng mục đích</w:t>
      </w:r>
      <w:r w:rsidR="00653971" w:rsidRPr="00713F12">
        <w:rPr>
          <w:rFonts w:ascii="Times New Roman" w:eastAsia="Times New Roman" w:hAnsi="Times New Roman" w:cs="Times New Roman"/>
          <w:color w:val="000000" w:themeColor="text1"/>
          <w:sz w:val="28"/>
          <w:szCs w:val="28"/>
          <w:lang w:val="pt-BR" w:eastAsia="en-US"/>
        </w:rPr>
        <w:t xml:space="preserve"> và tuân thủ quy định tại khoản 7 Điều 4 Thông tư này</w:t>
      </w:r>
      <w:r w:rsidR="008C2BB8" w:rsidRPr="00713F12">
        <w:rPr>
          <w:rFonts w:ascii="Times New Roman" w:eastAsia="Times New Roman" w:hAnsi="Times New Roman" w:cs="Times New Roman"/>
          <w:color w:val="000000" w:themeColor="text1"/>
          <w:sz w:val="28"/>
          <w:szCs w:val="28"/>
          <w:lang w:val="pt-BR" w:eastAsia="en-US"/>
        </w:rPr>
        <w:t>.</w:t>
      </w:r>
    </w:p>
    <w:p w14:paraId="52DC1171" w14:textId="6DAF0F99" w:rsidR="007F1C6F" w:rsidRPr="00713F12" w:rsidRDefault="00776CE8"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4. </w:t>
      </w:r>
      <w:r w:rsidR="007F1C6F" w:rsidRPr="00713F12">
        <w:rPr>
          <w:rFonts w:ascii="Times New Roman" w:eastAsia="Times New Roman" w:hAnsi="Times New Roman" w:cs="Times New Roman"/>
          <w:color w:val="000000" w:themeColor="text1"/>
          <w:sz w:val="28"/>
          <w:szCs w:val="28"/>
          <w:lang w:val="pt-BR" w:eastAsia="en-US"/>
        </w:rPr>
        <w:t xml:space="preserve">Xem xét, kiểm tra, lưu giữ các tài liệu, chứng từ và tự chịu trách nhiệm </w:t>
      </w:r>
      <w:r w:rsidR="00FB6215" w:rsidRPr="00713F12">
        <w:rPr>
          <w:rFonts w:ascii="Times New Roman" w:eastAsia="Times New Roman" w:hAnsi="Times New Roman" w:cs="Times New Roman"/>
          <w:color w:val="000000" w:themeColor="text1"/>
          <w:sz w:val="28"/>
          <w:szCs w:val="28"/>
          <w:lang w:val="pt-BR" w:eastAsia="en-US"/>
        </w:rPr>
        <w:t xml:space="preserve">về việc chuyển tiền ra nước ngoài, </w:t>
      </w:r>
      <w:r w:rsidR="007F1C6F" w:rsidRPr="00713F12">
        <w:rPr>
          <w:rFonts w:ascii="Times New Roman" w:eastAsia="Times New Roman" w:hAnsi="Times New Roman" w:cs="Times New Roman"/>
          <w:color w:val="000000" w:themeColor="text1"/>
          <w:sz w:val="28"/>
          <w:szCs w:val="28"/>
          <w:lang w:val="pt-BR" w:eastAsia="en-US"/>
        </w:rPr>
        <w:t xml:space="preserve">chuyển </w:t>
      </w:r>
      <w:r w:rsidR="00FB6215" w:rsidRPr="00713F12">
        <w:rPr>
          <w:rFonts w:ascii="Times New Roman" w:eastAsia="Times New Roman" w:hAnsi="Times New Roman" w:cs="Times New Roman"/>
          <w:color w:val="000000" w:themeColor="text1"/>
          <w:sz w:val="28"/>
          <w:szCs w:val="28"/>
          <w:lang w:val="pt-BR" w:eastAsia="en-US"/>
        </w:rPr>
        <w:t xml:space="preserve">tiền </w:t>
      </w:r>
      <w:r w:rsidR="007F1C6F" w:rsidRPr="00713F12">
        <w:rPr>
          <w:rFonts w:ascii="Times New Roman" w:eastAsia="Times New Roman" w:hAnsi="Times New Roman" w:cs="Times New Roman"/>
          <w:color w:val="000000" w:themeColor="text1"/>
          <w:sz w:val="28"/>
          <w:szCs w:val="28"/>
          <w:lang w:val="pt-BR" w:eastAsia="en-US"/>
        </w:rPr>
        <w:t xml:space="preserve">về Việt Nam </w:t>
      </w:r>
      <w:r w:rsidR="00AB054D" w:rsidRPr="00713F12">
        <w:rPr>
          <w:rFonts w:ascii="Times New Roman" w:eastAsia="Times New Roman" w:hAnsi="Times New Roman" w:cs="Times New Roman"/>
          <w:color w:val="000000" w:themeColor="text1"/>
          <w:sz w:val="28"/>
          <w:szCs w:val="28"/>
          <w:lang w:val="pt-BR" w:eastAsia="en-US"/>
        </w:rPr>
        <w:t xml:space="preserve">trước và sau khi được cấp Giấy chứng nhận đăng ký đầu tư ra nước ngoài </w:t>
      </w:r>
      <w:r w:rsidR="007F1C6F" w:rsidRPr="00713F12">
        <w:rPr>
          <w:rFonts w:ascii="Times New Roman" w:eastAsia="Times New Roman" w:hAnsi="Times New Roman" w:cs="Times New Roman"/>
          <w:color w:val="000000" w:themeColor="text1"/>
          <w:sz w:val="28"/>
          <w:szCs w:val="28"/>
          <w:lang w:val="pt-BR" w:eastAsia="en-US"/>
        </w:rPr>
        <w:t xml:space="preserve">liên quan đến đầu tư ra nước ngoài trong hoạt động dầu khí </w:t>
      </w:r>
      <w:r w:rsidR="00FB6215" w:rsidRPr="00713F12">
        <w:rPr>
          <w:rFonts w:ascii="Times New Roman" w:eastAsia="Times New Roman" w:hAnsi="Times New Roman" w:cs="Times New Roman"/>
          <w:color w:val="000000" w:themeColor="text1"/>
          <w:sz w:val="28"/>
          <w:szCs w:val="28"/>
          <w:lang w:val="pt-BR" w:eastAsia="en-US"/>
        </w:rPr>
        <w:t xml:space="preserve">và việc chuyển tiền ra nước ngoài nhằm thực hiện các nghĩa vụ tài chính đối với nước tiếp nhận đầu tư, đối tác theo quy định của hợp đồng dầu khí, giấy phép hoặc các thỏa thuận và văn bản pháp lý khác có liên quan </w:t>
      </w:r>
      <w:r w:rsidR="00FB6215" w:rsidRPr="00713F12">
        <w:rPr>
          <w:rFonts w:ascii="Times New Roman" w:eastAsia="Times New Roman" w:hAnsi="Times New Roman" w:cs="Times New Roman"/>
          <w:color w:val="000000" w:themeColor="text1"/>
          <w:sz w:val="28"/>
          <w:szCs w:val="28"/>
          <w:lang w:val="pt-BR" w:eastAsia="en-US"/>
        </w:rPr>
        <w:lastRenderedPageBreak/>
        <w:t xml:space="preserve">sau khi chấm dứt hiệu lực giấy chứng nhận đăng ký đầu tư ra nước ngoài theo quy định tại Nghị định 132/2024/NĐ-CP </w:t>
      </w:r>
      <w:r w:rsidR="007F1C6F" w:rsidRPr="00713F12">
        <w:rPr>
          <w:rFonts w:ascii="Times New Roman" w:eastAsia="Times New Roman" w:hAnsi="Times New Roman" w:cs="Times New Roman"/>
          <w:color w:val="000000" w:themeColor="text1"/>
          <w:sz w:val="28"/>
          <w:szCs w:val="28"/>
          <w:lang w:val="pt-BR" w:eastAsia="en-US"/>
        </w:rPr>
        <w:t xml:space="preserve">để đảm bảo việc chuyển tiền cho nhà đầu tư được thực hiện đúng mục đích và </w:t>
      </w:r>
      <w:r w:rsidR="00B33CBC" w:rsidRPr="00713F12">
        <w:rPr>
          <w:rFonts w:ascii="Times New Roman" w:eastAsia="Times New Roman" w:hAnsi="Times New Roman" w:cs="Times New Roman"/>
          <w:color w:val="000000" w:themeColor="text1"/>
          <w:sz w:val="28"/>
          <w:szCs w:val="28"/>
          <w:lang w:val="pt-BR" w:eastAsia="en-US"/>
        </w:rPr>
        <w:t xml:space="preserve">tuân thủ </w:t>
      </w:r>
      <w:r w:rsidR="007F1C6F" w:rsidRPr="00713F12">
        <w:rPr>
          <w:rFonts w:ascii="Times New Roman" w:eastAsia="Times New Roman" w:hAnsi="Times New Roman" w:cs="Times New Roman"/>
          <w:color w:val="000000" w:themeColor="text1"/>
          <w:sz w:val="28"/>
          <w:szCs w:val="28"/>
          <w:lang w:val="pt-BR" w:eastAsia="en-US"/>
        </w:rPr>
        <w:t>quy định của pháp luật.</w:t>
      </w:r>
    </w:p>
    <w:p w14:paraId="0554B1D6" w14:textId="08FF2233" w:rsidR="008001D5" w:rsidRPr="00713F12" w:rsidRDefault="00ED2F6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5</w:t>
      </w:r>
      <w:r w:rsidR="008001D5" w:rsidRPr="00713F12">
        <w:rPr>
          <w:rFonts w:ascii="Times New Roman" w:eastAsia="Times New Roman" w:hAnsi="Times New Roman" w:cs="Times New Roman"/>
          <w:color w:val="000000" w:themeColor="text1"/>
          <w:sz w:val="28"/>
          <w:szCs w:val="28"/>
          <w:lang w:val="pt-BR" w:eastAsia="en-US"/>
        </w:rPr>
        <w:t xml:space="preserve">. </w:t>
      </w:r>
      <w:r w:rsidR="00377A55" w:rsidRPr="00713F12">
        <w:rPr>
          <w:rFonts w:ascii="Times New Roman" w:eastAsia="Times New Roman" w:hAnsi="Times New Roman" w:cs="Times New Roman"/>
          <w:color w:val="000000" w:themeColor="text1"/>
          <w:sz w:val="28"/>
          <w:szCs w:val="28"/>
          <w:lang w:val="pt-BR" w:eastAsia="en-US"/>
        </w:rPr>
        <w:t>X</w:t>
      </w:r>
      <w:r w:rsidR="008001D5" w:rsidRPr="00713F12">
        <w:rPr>
          <w:rFonts w:ascii="Times New Roman" w:eastAsia="Times New Roman" w:hAnsi="Times New Roman" w:cs="Times New Roman"/>
          <w:color w:val="000000" w:themeColor="text1"/>
          <w:sz w:val="28"/>
          <w:szCs w:val="28"/>
          <w:lang w:val="pt-BR" w:eastAsia="en-US"/>
        </w:rPr>
        <w:t>ác nhận</w:t>
      </w:r>
      <w:r w:rsidR="00377A55" w:rsidRPr="00713F12">
        <w:rPr>
          <w:rFonts w:ascii="Times New Roman" w:eastAsia="Times New Roman" w:hAnsi="Times New Roman" w:cs="Times New Roman"/>
          <w:color w:val="000000" w:themeColor="text1"/>
          <w:sz w:val="28"/>
          <w:szCs w:val="28"/>
          <w:lang w:val="pt-BR" w:eastAsia="en-US"/>
        </w:rPr>
        <w:t xml:space="preserve"> </w:t>
      </w:r>
      <w:r w:rsidR="00066CC4" w:rsidRPr="00713F12">
        <w:rPr>
          <w:rFonts w:ascii="Times New Roman" w:eastAsia="Times New Roman" w:hAnsi="Times New Roman" w:cs="Times New Roman"/>
          <w:color w:val="000000" w:themeColor="text1"/>
          <w:sz w:val="28"/>
          <w:szCs w:val="28"/>
          <w:lang w:val="pt-BR" w:eastAsia="en-US"/>
        </w:rPr>
        <w:t xml:space="preserve">và tự chịu trách nhiệm </w:t>
      </w:r>
      <w:r w:rsidR="00496A93" w:rsidRPr="00713F12">
        <w:rPr>
          <w:rFonts w:ascii="Times New Roman" w:eastAsia="Times New Roman" w:hAnsi="Times New Roman" w:cs="Times New Roman"/>
          <w:color w:val="000000" w:themeColor="text1"/>
          <w:sz w:val="28"/>
          <w:szCs w:val="28"/>
          <w:lang w:val="pt-BR" w:eastAsia="en-US"/>
        </w:rPr>
        <w:t>đối với</w:t>
      </w:r>
      <w:r w:rsidR="00066CC4" w:rsidRPr="00713F12">
        <w:rPr>
          <w:rFonts w:ascii="Times New Roman" w:eastAsia="Times New Roman" w:hAnsi="Times New Roman" w:cs="Times New Roman"/>
          <w:color w:val="000000" w:themeColor="text1"/>
          <w:sz w:val="28"/>
          <w:szCs w:val="28"/>
          <w:lang w:val="pt-BR" w:eastAsia="en-US"/>
        </w:rPr>
        <w:t xml:space="preserve"> văn bản xác nhận </w:t>
      </w:r>
      <w:r w:rsidR="00377A55" w:rsidRPr="00713F12">
        <w:rPr>
          <w:rFonts w:ascii="Times New Roman" w:eastAsia="Times New Roman" w:hAnsi="Times New Roman" w:cs="Times New Roman"/>
          <w:color w:val="000000" w:themeColor="text1"/>
          <w:sz w:val="28"/>
          <w:szCs w:val="28"/>
          <w:lang w:val="pt-BR" w:eastAsia="en-US"/>
        </w:rPr>
        <w:t>về</w:t>
      </w:r>
      <w:r w:rsidR="008001D5" w:rsidRPr="00713F12">
        <w:rPr>
          <w:rFonts w:ascii="Times New Roman" w:eastAsia="Times New Roman" w:hAnsi="Times New Roman" w:cs="Times New Roman"/>
          <w:color w:val="000000" w:themeColor="text1"/>
          <w:sz w:val="28"/>
          <w:szCs w:val="28"/>
          <w:lang w:val="pt-BR" w:eastAsia="en-US"/>
        </w:rPr>
        <w:t xml:space="preserve"> tài khoản và số tiền đã chuyển ra nước ngoài trước khi được cấp Giấy chứng nhận đăng ký đầu tư ra nước ngoài, số dư trên tài khoản ngoại tệ trước đầu tư chuyển thành tài khoản vốn đầu tư, việc mở tài khoản vốn đầu tư, số dư trên tài khoản vốn đầu tư, số tiền đã chuyển ra nước ngoài và số tiền đã chuyển về Việt Nam đến thời điểm phát sinh thay đổi để Ngân hàng Nhà nước</w:t>
      </w:r>
      <w:r w:rsidR="00291D4B" w:rsidRPr="00713F12">
        <w:rPr>
          <w:rFonts w:ascii="Times New Roman" w:eastAsia="Times New Roman" w:hAnsi="Times New Roman" w:cs="Times New Roman"/>
          <w:color w:val="000000" w:themeColor="text1"/>
          <w:sz w:val="28"/>
          <w:szCs w:val="28"/>
          <w:lang w:val="pt-BR" w:eastAsia="en-US"/>
        </w:rPr>
        <w:t xml:space="preserve"> chi nhánh khu vực</w:t>
      </w:r>
      <w:r w:rsidR="008001D5" w:rsidRPr="00713F12">
        <w:rPr>
          <w:rFonts w:ascii="Times New Roman" w:eastAsia="Times New Roman" w:hAnsi="Times New Roman" w:cs="Times New Roman"/>
          <w:color w:val="000000" w:themeColor="text1"/>
          <w:sz w:val="28"/>
          <w:szCs w:val="28"/>
          <w:lang w:val="pt-BR" w:eastAsia="en-US"/>
        </w:rPr>
        <w:t xml:space="preserve"> có cơ sở xác nhận đăng ký</w:t>
      </w:r>
      <w:r w:rsidR="0079465B" w:rsidRPr="00713F12">
        <w:rPr>
          <w:rFonts w:ascii="Times New Roman" w:eastAsia="Times New Roman" w:hAnsi="Times New Roman" w:cs="Times New Roman"/>
          <w:color w:val="000000" w:themeColor="text1"/>
          <w:sz w:val="28"/>
          <w:szCs w:val="28"/>
          <w:lang w:val="pt-BR" w:eastAsia="en-US"/>
        </w:rPr>
        <w:t xml:space="preserve">, </w:t>
      </w:r>
      <w:r w:rsidR="008001D5" w:rsidRPr="00713F12">
        <w:rPr>
          <w:rFonts w:ascii="Times New Roman" w:eastAsia="Times New Roman" w:hAnsi="Times New Roman" w:cs="Times New Roman"/>
          <w:color w:val="000000" w:themeColor="text1"/>
          <w:sz w:val="28"/>
          <w:szCs w:val="28"/>
          <w:lang w:val="pt-BR" w:eastAsia="en-US"/>
        </w:rPr>
        <w:t>đăng ký thay đổi giao dịch ngoại hối liên quan đến đầu tư ra nước ngoài</w:t>
      </w:r>
      <w:r w:rsidR="00220A1A" w:rsidRPr="00713F12">
        <w:rPr>
          <w:rFonts w:ascii="Times New Roman" w:eastAsia="Times New Roman" w:hAnsi="Times New Roman" w:cs="Times New Roman"/>
          <w:color w:val="000000" w:themeColor="text1"/>
          <w:sz w:val="28"/>
          <w:szCs w:val="28"/>
          <w:lang w:val="pt-BR" w:eastAsia="en-US"/>
        </w:rPr>
        <w:t xml:space="preserve"> trong hoạt động dầu khí</w:t>
      </w:r>
      <w:r w:rsidR="008001D5" w:rsidRPr="00713F12">
        <w:rPr>
          <w:rFonts w:ascii="Times New Roman" w:eastAsia="Times New Roman" w:hAnsi="Times New Roman" w:cs="Times New Roman"/>
          <w:color w:val="000000" w:themeColor="text1"/>
          <w:sz w:val="28"/>
          <w:szCs w:val="28"/>
          <w:lang w:val="pt-BR" w:eastAsia="en-US"/>
        </w:rPr>
        <w:t>.</w:t>
      </w:r>
      <w:r w:rsidR="00066CC4" w:rsidRPr="00713F12">
        <w:rPr>
          <w:rFonts w:ascii="Times New Roman" w:eastAsia="Times New Roman" w:hAnsi="Times New Roman" w:cs="Times New Roman"/>
          <w:color w:val="000000" w:themeColor="text1"/>
          <w:sz w:val="28"/>
          <w:szCs w:val="28"/>
          <w:lang w:val="pt-BR" w:eastAsia="en-US"/>
        </w:rPr>
        <w:t xml:space="preserve"> </w:t>
      </w:r>
    </w:p>
    <w:p w14:paraId="1D370209" w14:textId="1802A28E" w:rsidR="00E96BC7" w:rsidRPr="00713F12" w:rsidRDefault="00ED2F6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6</w:t>
      </w:r>
      <w:r w:rsidR="00E96BC7" w:rsidRPr="00713F12">
        <w:rPr>
          <w:rFonts w:ascii="Times New Roman" w:eastAsia="Times New Roman" w:hAnsi="Times New Roman" w:cs="Times New Roman"/>
          <w:color w:val="000000" w:themeColor="text1"/>
          <w:sz w:val="28"/>
          <w:szCs w:val="28"/>
          <w:lang w:val="pt-BR" w:eastAsia="en-US"/>
        </w:rPr>
        <w:t>. Tuân thủ quy định pháp luật về phòng, chống rửa tiền và tài trợ khủng bố, tài trợ phổ biến vũ khí hủy diệt hàng loạt.</w:t>
      </w:r>
    </w:p>
    <w:p w14:paraId="6255DBF3" w14:textId="2E8213E3" w:rsidR="008001D5" w:rsidRPr="00713F12" w:rsidRDefault="00ED2F6B"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7</w:t>
      </w:r>
      <w:r w:rsidR="008001D5" w:rsidRPr="00713F12">
        <w:rPr>
          <w:rFonts w:ascii="Times New Roman" w:eastAsia="Times New Roman" w:hAnsi="Times New Roman" w:cs="Times New Roman"/>
          <w:color w:val="000000" w:themeColor="text1"/>
          <w:sz w:val="28"/>
          <w:szCs w:val="28"/>
          <w:lang w:val="pt-BR" w:eastAsia="en-US"/>
        </w:rPr>
        <w:t xml:space="preserve">. Tuân thủ chế độ báo cáo theo quy định tại </w:t>
      </w:r>
      <w:r w:rsidR="00E84D68" w:rsidRPr="00713F12">
        <w:rPr>
          <w:rFonts w:ascii="Times New Roman" w:eastAsia="Times New Roman" w:hAnsi="Times New Roman" w:cs="Times New Roman"/>
          <w:color w:val="000000" w:themeColor="text1"/>
          <w:sz w:val="28"/>
          <w:szCs w:val="28"/>
          <w:lang w:val="pt-BR" w:eastAsia="en-US"/>
        </w:rPr>
        <w:t xml:space="preserve">Điều </w:t>
      </w:r>
      <w:r w:rsidR="00F62435" w:rsidRPr="00713F12">
        <w:rPr>
          <w:rFonts w:ascii="Times New Roman" w:eastAsia="Times New Roman" w:hAnsi="Times New Roman" w:cs="Times New Roman"/>
          <w:color w:val="000000" w:themeColor="text1"/>
          <w:sz w:val="28"/>
          <w:szCs w:val="28"/>
          <w:lang w:val="pt-BR" w:eastAsia="en-US"/>
        </w:rPr>
        <w:t>1</w:t>
      </w:r>
      <w:r w:rsidR="00FF6636" w:rsidRPr="00713F12">
        <w:rPr>
          <w:rFonts w:ascii="Times New Roman" w:eastAsia="Times New Roman" w:hAnsi="Times New Roman" w:cs="Times New Roman"/>
          <w:color w:val="000000" w:themeColor="text1"/>
          <w:sz w:val="28"/>
          <w:szCs w:val="28"/>
          <w:lang w:val="pt-BR" w:eastAsia="en-US"/>
        </w:rPr>
        <w:t>8</w:t>
      </w:r>
      <w:r w:rsidR="008001D5" w:rsidRPr="00713F12">
        <w:rPr>
          <w:rFonts w:ascii="Times New Roman" w:eastAsia="Times New Roman" w:hAnsi="Times New Roman" w:cs="Times New Roman"/>
          <w:color w:val="000000" w:themeColor="text1"/>
          <w:sz w:val="28"/>
          <w:szCs w:val="28"/>
          <w:lang w:val="pt-BR" w:eastAsia="en-US"/>
        </w:rPr>
        <w:t xml:space="preserve"> Thông tư này và các quy định khác của pháp luật có liên quan.</w:t>
      </w:r>
    </w:p>
    <w:p w14:paraId="12E3DA76" w14:textId="6940C5C5" w:rsidR="00274B88" w:rsidRPr="00713F12" w:rsidRDefault="008001D5" w:rsidP="00B07019">
      <w:pPr>
        <w:widowControl/>
        <w:spacing w:before="240" w:after="100"/>
        <w:ind w:firstLine="539"/>
        <w:jc w:val="both"/>
        <w:rPr>
          <w:rFonts w:ascii="Times New Roman" w:hAnsi="Times New Roman" w:cs="Times New Roman"/>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1</w:t>
      </w:r>
      <w:r w:rsidR="00FF6636" w:rsidRPr="00713F12">
        <w:rPr>
          <w:rFonts w:ascii="Times New Roman" w:hAnsi="Times New Roman" w:cs="Times New Roman"/>
          <w:b/>
          <w:color w:val="000000" w:themeColor="text1"/>
          <w:sz w:val="28"/>
          <w:szCs w:val="28"/>
          <w:lang w:val="en-US"/>
        </w:rPr>
        <w:t>7</w:t>
      </w:r>
      <w:r w:rsidRPr="00713F12">
        <w:rPr>
          <w:rFonts w:ascii="Times New Roman" w:hAnsi="Times New Roman" w:cs="Times New Roman"/>
          <w:b/>
          <w:color w:val="000000" w:themeColor="text1"/>
          <w:sz w:val="28"/>
          <w:szCs w:val="28"/>
        </w:rPr>
        <w:t xml:space="preserve">. </w:t>
      </w:r>
      <w:r w:rsidR="00274B88" w:rsidRPr="00713F12">
        <w:rPr>
          <w:rFonts w:ascii="Times New Roman" w:hAnsi="Times New Roman" w:cs="Times New Roman"/>
          <w:b/>
          <w:color w:val="000000" w:themeColor="text1"/>
          <w:sz w:val="28"/>
          <w:szCs w:val="28"/>
          <w:lang w:val="pt-BR"/>
        </w:rPr>
        <w:t xml:space="preserve">Trách nhiệm của </w:t>
      </w:r>
      <w:r w:rsidR="005A5957" w:rsidRPr="00713F12">
        <w:rPr>
          <w:rFonts w:ascii="Times New Roman" w:hAnsi="Times New Roman" w:cs="Times New Roman"/>
          <w:b/>
          <w:color w:val="000000" w:themeColor="text1"/>
          <w:sz w:val="28"/>
          <w:szCs w:val="28"/>
          <w:lang w:val="pt-BR"/>
        </w:rPr>
        <w:t xml:space="preserve">Ngân hàng Nhà nước </w:t>
      </w:r>
      <w:r w:rsidR="00291D4B" w:rsidRPr="00713F12">
        <w:rPr>
          <w:rFonts w:ascii="Times New Roman" w:hAnsi="Times New Roman" w:cs="Times New Roman"/>
          <w:b/>
          <w:color w:val="000000" w:themeColor="text1"/>
          <w:sz w:val="28"/>
          <w:szCs w:val="28"/>
          <w:lang w:val="pt-BR"/>
        </w:rPr>
        <w:t xml:space="preserve">chi nhánh </w:t>
      </w:r>
      <w:r w:rsidR="005A5957" w:rsidRPr="00713F12">
        <w:rPr>
          <w:rFonts w:ascii="Times New Roman" w:hAnsi="Times New Roman" w:cs="Times New Roman"/>
          <w:b/>
          <w:color w:val="000000" w:themeColor="text1"/>
          <w:sz w:val="28"/>
          <w:szCs w:val="28"/>
          <w:lang w:val="pt-BR"/>
        </w:rPr>
        <w:t>khu vực</w:t>
      </w:r>
    </w:p>
    <w:p w14:paraId="11F55981" w14:textId="77777777" w:rsidR="006514B1" w:rsidRPr="00713F12" w:rsidRDefault="00274B88" w:rsidP="00B07019">
      <w:pPr>
        <w:widowControl/>
        <w:spacing w:before="240" w:after="100"/>
        <w:ind w:firstLine="539"/>
        <w:jc w:val="both"/>
        <w:rPr>
          <w:rFonts w:ascii="Times New Roman" w:hAnsi="Times New Roman" w:cs="Times New Roman"/>
          <w:color w:val="000000" w:themeColor="text1"/>
          <w:sz w:val="28"/>
          <w:szCs w:val="28"/>
          <w:lang w:val="en-US"/>
        </w:rPr>
      </w:pPr>
      <w:r w:rsidRPr="00713F12">
        <w:rPr>
          <w:rFonts w:ascii="Times New Roman" w:hAnsi="Times New Roman" w:cs="Times New Roman"/>
          <w:color w:val="000000" w:themeColor="text1"/>
          <w:sz w:val="28"/>
          <w:szCs w:val="28"/>
        </w:rPr>
        <w:t>1. Hướng dẫn các tổ chức, cá nhân có liên quan chấp hành đầy đủ quy định tại Thông tư này;</w:t>
      </w:r>
      <w:r w:rsidR="006514B1" w:rsidRPr="00713F12">
        <w:rPr>
          <w:rFonts w:ascii="Times New Roman" w:hAnsi="Times New Roman" w:cs="Times New Roman"/>
          <w:color w:val="000000" w:themeColor="text1"/>
          <w:sz w:val="28"/>
          <w:szCs w:val="28"/>
          <w:lang w:val="en-US"/>
        </w:rPr>
        <w:t xml:space="preserve"> </w:t>
      </w:r>
    </w:p>
    <w:p w14:paraId="2DE8FEB7" w14:textId="74F012CB" w:rsidR="008001D5" w:rsidRPr="00713F12" w:rsidRDefault="00274B88" w:rsidP="00291D4B">
      <w:pPr>
        <w:widowControl/>
        <w:spacing w:before="240" w:after="100"/>
        <w:ind w:firstLine="539"/>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2.</w:t>
      </w:r>
      <w:r w:rsidR="008001D5" w:rsidRPr="00713F12">
        <w:rPr>
          <w:rFonts w:ascii="Times New Roman" w:eastAsia="Times New Roman" w:hAnsi="Times New Roman" w:cs="Times New Roman"/>
          <w:color w:val="000000" w:themeColor="text1"/>
          <w:sz w:val="28"/>
          <w:szCs w:val="28"/>
          <w:lang w:val="pt-BR" w:eastAsia="en-US"/>
        </w:rPr>
        <w:t xml:space="preserve"> Thực hiện xác nhận đăng ký, đăng ký thay đổi giao dịch ngoại hối liên quan đến đầu tư ra nước ngoài trong hoạt động dầu khí cho nhà đầu tư trên địa bàn theo quy định </w:t>
      </w:r>
      <w:r w:rsidR="00FF6636" w:rsidRPr="00713F12">
        <w:rPr>
          <w:rFonts w:ascii="Times New Roman" w:eastAsia="Times New Roman" w:hAnsi="Times New Roman" w:cs="Times New Roman"/>
          <w:color w:val="000000" w:themeColor="text1"/>
          <w:sz w:val="28"/>
          <w:szCs w:val="28"/>
          <w:lang w:val="pt-BR" w:eastAsia="en-US"/>
        </w:rPr>
        <w:t xml:space="preserve">tại </w:t>
      </w:r>
      <w:r w:rsidR="008001D5" w:rsidRPr="00713F12">
        <w:rPr>
          <w:rFonts w:ascii="Times New Roman" w:eastAsia="Times New Roman" w:hAnsi="Times New Roman" w:cs="Times New Roman"/>
          <w:color w:val="000000" w:themeColor="text1"/>
          <w:sz w:val="28"/>
          <w:szCs w:val="28"/>
          <w:lang w:val="pt-BR" w:eastAsia="en-US"/>
        </w:rPr>
        <w:t>Thông tư này;</w:t>
      </w:r>
    </w:p>
    <w:p w14:paraId="583C8F5A" w14:textId="011E5757" w:rsidR="002344C8" w:rsidRPr="00713F12" w:rsidRDefault="002344C8"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3. Theo dõi, kiểm tra, giám sát </w:t>
      </w:r>
      <w:r w:rsidR="00684277" w:rsidRPr="00713F12">
        <w:rPr>
          <w:rFonts w:ascii="Times New Roman" w:eastAsia="Times New Roman" w:hAnsi="Times New Roman" w:cs="Times New Roman"/>
          <w:color w:val="000000" w:themeColor="text1"/>
          <w:sz w:val="28"/>
          <w:szCs w:val="28"/>
          <w:lang w:val="pt-BR" w:eastAsia="en-US"/>
        </w:rPr>
        <w:t xml:space="preserve">việc </w:t>
      </w:r>
      <w:r w:rsidR="00494D0C" w:rsidRPr="00713F12">
        <w:rPr>
          <w:rFonts w:ascii="Times New Roman" w:eastAsia="Times New Roman" w:hAnsi="Times New Roman" w:cs="Times New Roman"/>
          <w:color w:val="000000" w:themeColor="text1"/>
          <w:sz w:val="28"/>
          <w:szCs w:val="28"/>
          <w:lang w:val="pt-BR" w:eastAsia="en-US"/>
        </w:rPr>
        <w:t xml:space="preserve">chuyển </w:t>
      </w:r>
      <w:r w:rsidRPr="00713F12">
        <w:rPr>
          <w:rFonts w:ascii="Times New Roman" w:eastAsia="Times New Roman" w:hAnsi="Times New Roman" w:cs="Times New Roman"/>
          <w:color w:val="000000" w:themeColor="text1"/>
          <w:sz w:val="28"/>
          <w:szCs w:val="28"/>
          <w:lang w:val="pt-BR" w:eastAsia="en-US"/>
        </w:rPr>
        <w:t>vốn đầu tư ra nước ngoài bằng tiền và chuyển tiền về Việt Nam liên quan đến đầu tư ra nướ</w:t>
      </w:r>
      <w:r w:rsidR="00FB1CFF" w:rsidRPr="00713F12">
        <w:rPr>
          <w:rFonts w:ascii="Times New Roman" w:eastAsia="Times New Roman" w:hAnsi="Times New Roman" w:cs="Times New Roman"/>
          <w:color w:val="000000" w:themeColor="text1"/>
          <w:sz w:val="28"/>
          <w:szCs w:val="28"/>
          <w:lang w:val="pt-BR" w:eastAsia="en-US"/>
        </w:rPr>
        <w:t>c ngoài trong hoạt động dầu khí</w:t>
      </w:r>
      <w:r w:rsidRPr="00713F12">
        <w:rPr>
          <w:rFonts w:ascii="Times New Roman" w:eastAsia="Times New Roman" w:hAnsi="Times New Roman" w:cs="Times New Roman"/>
          <w:color w:val="000000" w:themeColor="text1"/>
          <w:sz w:val="28"/>
          <w:szCs w:val="28"/>
          <w:lang w:val="pt-BR" w:eastAsia="en-US"/>
        </w:rPr>
        <w:t xml:space="preserve">; </w:t>
      </w:r>
    </w:p>
    <w:p w14:paraId="7CDA0C9B" w14:textId="5EA22B2C" w:rsidR="008001D5" w:rsidRPr="00713F12" w:rsidRDefault="005006DE"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4</w:t>
      </w:r>
      <w:r w:rsidR="00274B88" w:rsidRPr="00713F12">
        <w:rPr>
          <w:rFonts w:ascii="Times New Roman" w:eastAsia="Times New Roman" w:hAnsi="Times New Roman" w:cs="Times New Roman"/>
          <w:color w:val="000000" w:themeColor="text1"/>
          <w:sz w:val="28"/>
          <w:szCs w:val="28"/>
          <w:lang w:val="pt-BR" w:eastAsia="en-US"/>
        </w:rPr>
        <w:t>.</w:t>
      </w:r>
      <w:r w:rsidR="008001D5" w:rsidRPr="00713F12">
        <w:rPr>
          <w:rFonts w:ascii="Times New Roman" w:eastAsia="Times New Roman" w:hAnsi="Times New Roman" w:cs="Times New Roman"/>
          <w:color w:val="000000" w:themeColor="text1"/>
          <w:sz w:val="28"/>
          <w:szCs w:val="28"/>
          <w:lang w:val="pt-BR" w:eastAsia="en-US"/>
        </w:rPr>
        <w:t xml:space="preserve"> Theo dõi, thống kê, tổng hợp tình hình thực hiện vốn đầu tư ra nước ngoài </w:t>
      </w:r>
      <w:r w:rsidR="00220A1A" w:rsidRPr="00713F12">
        <w:rPr>
          <w:rFonts w:ascii="Times New Roman" w:eastAsia="Times New Roman" w:hAnsi="Times New Roman" w:cs="Times New Roman"/>
          <w:color w:val="000000" w:themeColor="text1"/>
          <w:sz w:val="28"/>
          <w:szCs w:val="28"/>
          <w:lang w:eastAsia="en-US"/>
        </w:rPr>
        <w:t>trong hoạt động dầu khí</w:t>
      </w:r>
      <w:r w:rsidR="00274B88" w:rsidRPr="00713F12">
        <w:rPr>
          <w:rFonts w:ascii="Times New Roman" w:eastAsia="Times New Roman" w:hAnsi="Times New Roman" w:cs="Times New Roman"/>
          <w:color w:val="000000" w:themeColor="text1"/>
          <w:sz w:val="28"/>
          <w:szCs w:val="28"/>
          <w:lang w:val="pt-BR" w:eastAsia="en-US"/>
        </w:rPr>
        <w:t xml:space="preserve"> </w:t>
      </w:r>
      <w:r w:rsidR="008001D5" w:rsidRPr="00713F12">
        <w:rPr>
          <w:rFonts w:ascii="Times New Roman" w:eastAsia="Times New Roman" w:hAnsi="Times New Roman" w:cs="Times New Roman"/>
          <w:color w:val="000000" w:themeColor="text1"/>
          <w:sz w:val="28"/>
          <w:szCs w:val="28"/>
          <w:lang w:val="pt-BR" w:eastAsia="en-US"/>
        </w:rPr>
        <w:t>của nhà đầu tư trên địa bàn nhằm đáp ứng việc thực hiện báo cáo Ngân hàng Nhà nước theo quy định tại Thông tư này;</w:t>
      </w:r>
    </w:p>
    <w:p w14:paraId="54229550" w14:textId="0E5F2A14" w:rsidR="008001D5" w:rsidRPr="00713F12" w:rsidRDefault="008001D5" w:rsidP="00B07019">
      <w:pPr>
        <w:widowControl/>
        <w:tabs>
          <w:tab w:val="left" w:pos="567"/>
        </w:tabs>
        <w:spacing w:before="240" w:after="10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ab/>
      </w:r>
      <w:r w:rsidR="005006DE" w:rsidRPr="00713F12">
        <w:rPr>
          <w:rFonts w:ascii="Times New Roman" w:eastAsia="Times New Roman" w:hAnsi="Times New Roman" w:cs="Times New Roman"/>
          <w:color w:val="000000" w:themeColor="text1"/>
          <w:sz w:val="28"/>
          <w:szCs w:val="28"/>
          <w:lang w:val="pt-BR" w:eastAsia="en-US"/>
        </w:rPr>
        <w:t>5</w:t>
      </w:r>
      <w:r w:rsidR="00274B88"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Giám sát, kiểm tra việc chấp hành các quy định pháp luật hiện hành về quản lý ngoại hối của nhà đầu tư trên địa bàn;</w:t>
      </w:r>
    </w:p>
    <w:p w14:paraId="4DC70A55" w14:textId="73DDF4BD" w:rsidR="008001D5" w:rsidRPr="00713F12" w:rsidRDefault="005006DE"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6</w:t>
      </w:r>
      <w:r w:rsidR="00EC71F6" w:rsidRPr="00713F12">
        <w:rPr>
          <w:rFonts w:ascii="Times New Roman" w:eastAsia="Times New Roman" w:hAnsi="Times New Roman" w:cs="Times New Roman"/>
          <w:color w:val="000000" w:themeColor="text1"/>
          <w:sz w:val="28"/>
          <w:szCs w:val="28"/>
          <w:lang w:val="pt-BR" w:eastAsia="en-US"/>
        </w:rPr>
        <w:t>.</w:t>
      </w:r>
      <w:r w:rsidR="008001D5" w:rsidRPr="00713F12">
        <w:rPr>
          <w:rFonts w:ascii="Times New Roman" w:eastAsia="Times New Roman" w:hAnsi="Times New Roman" w:cs="Times New Roman"/>
          <w:color w:val="000000" w:themeColor="text1"/>
          <w:sz w:val="28"/>
          <w:szCs w:val="28"/>
          <w:lang w:val="pt-BR" w:eastAsia="en-US"/>
        </w:rPr>
        <w:t xml:space="preserve"> Thực hiện sao gửi các văn bản sau đây cho Ngân hàng Nhà nước (</w:t>
      </w:r>
      <w:r w:rsidR="00F0666F" w:rsidRPr="00713F12">
        <w:rPr>
          <w:rFonts w:ascii="Times New Roman" w:eastAsia="Times New Roman" w:hAnsi="Times New Roman" w:cs="Times New Roman"/>
          <w:color w:val="000000" w:themeColor="text1"/>
          <w:sz w:val="28"/>
          <w:szCs w:val="28"/>
          <w:lang w:val="pt-BR" w:eastAsia="en-US"/>
        </w:rPr>
        <w:t>Cục</w:t>
      </w:r>
      <w:r w:rsidR="008001D5" w:rsidRPr="00713F12">
        <w:rPr>
          <w:rFonts w:ascii="Times New Roman" w:eastAsia="Times New Roman" w:hAnsi="Times New Roman" w:cs="Times New Roman"/>
          <w:color w:val="000000" w:themeColor="text1"/>
          <w:sz w:val="28"/>
          <w:szCs w:val="28"/>
          <w:lang w:val="pt-BR" w:eastAsia="en-US"/>
        </w:rPr>
        <w:t xml:space="preserve"> Quản lý ngoại hối) để phối hợp quản lý trong thời hạn 05 </w:t>
      </w:r>
      <w:r w:rsidR="00DF65EB" w:rsidRPr="00713F12">
        <w:rPr>
          <w:rFonts w:ascii="Times New Roman" w:eastAsia="Times New Roman" w:hAnsi="Times New Roman" w:cs="Times New Roman"/>
          <w:color w:val="000000" w:themeColor="text1"/>
          <w:sz w:val="28"/>
          <w:szCs w:val="28"/>
          <w:lang w:val="pt-BR" w:eastAsia="en-US"/>
        </w:rPr>
        <w:t xml:space="preserve">(năm) </w:t>
      </w:r>
      <w:r w:rsidR="008001D5" w:rsidRPr="00713F12">
        <w:rPr>
          <w:rFonts w:ascii="Times New Roman" w:eastAsia="Times New Roman" w:hAnsi="Times New Roman" w:cs="Times New Roman"/>
          <w:color w:val="000000" w:themeColor="text1"/>
          <w:sz w:val="28"/>
          <w:szCs w:val="28"/>
          <w:lang w:val="pt-BR" w:eastAsia="en-US"/>
        </w:rPr>
        <w:t>ngày</w:t>
      </w:r>
      <w:r w:rsidR="00EC71F6" w:rsidRPr="00713F12">
        <w:rPr>
          <w:rFonts w:ascii="Times New Roman" w:eastAsia="Times New Roman" w:hAnsi="Times New Roman" w:cs="Times New Roman"/>
          <w:color w:val="000000" w:themeColor="text1"/>
          <w:sz w:val="28"/>
          <w:szCs w:val="28"/>
          <w:lang w:val="pt-BR" w:eastAsia="en-US"/>
        </w:rPr>
        <w:t xml:space="preserve"> làm việc kể từ ngày ký văn bản:</w:t>
      </w:r>
    </w:p>
    <w:p w14:paraId="67E44AC6"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(i) Văn bản xác nhận đăng ký, đăng ký thay đổi giao dịch ngoại hối liên quan đến đầu tư ra nước ngoài</w:t>
      </w:r>
      <w:r w:rsidR="008008A7" w:rsidRPr="00713F12">
        <w:rPr>
          <w:rFonts w:ascii="Times New Roman" w:eastAsia="Times New Roman" w:hAnsi="Times New Roman" w:cs="Times New Roman"/>
          <w:color w:val="000000" w:themeColor="text1"/>
          <w:sz w:val="28"/>
          <w:szCs w:val="28"/>
          <w:lang w:eastAsia="en-US"/>
        </w:rPr>
        <w:t xml:space="preserve"> trong hoạt động dầu khí</w:t>
      </w:r>
      <w:r w:rsidRPr="00713F12">
        <w:rPr>
          <w:rFonts w:ascii="Times New Roman" w:eastAsia="Times New Roman" w:hAnsi="Times New Roman" w:cs="Times New Roman"/>
          <w:color w:val="000000" w:themeColor="text1"/>
          <w:sz w:val="28"/>
          <w:szCs w:val="28"/>
          <w:lang w:val="pt-BR" w:eastAsia="en-US"/>
        </w:rPr>
        <w:t>;</w:t>
      </w:r>
    </w:p>
    <w:p w14:paraId="3C157D59" w14:textId="77777777"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eastAsia="en-US"/>
        </w:rPr>
      </w:pPr>
      <w:r w:rsidRPr="00713F12">
        <w:rPr>
          <w:rFonts w:ascii="Times New Roman" w:eastAsia="Times New Roman" w:hAnsi="Times New Roman" w:cs="Times New Roman"/>
          <w:color w:val="000000" w:themeColor="text1"/>
          <w:sz w:val="28"/>
          <w:szCs w:val="28"/>
          <w:lang w:val="pt-BR" w:eastAsia="en-US"/>
        </w:rPr>
        <w:lastRenderedPageBreak/>
        <w:t>(ii) Văn bản chấm dứt hiệu lực của văn bản xác nhận đăng ký, đăng ký thay đổi giao dịch ngoại hối liên quan đến đầu tư ra nước ngoài</w:t>
      </w:r>
      <w:r w:rsidR="008008A7" w:rsidRPr="00713F12">
        <w:rPr>
          <w:rFonts w:ascii="Times New Roman" w:eastAsia="Times New Roman" w:hAnsi="Times New Roman" w:cs="Times New Roman"/>
          <w:color w:val="000000" w:themeColor="text1"/>
          <w:sz w:val="28"/>
          <w:szCs w:val="28"/>
          <w:lang w:eastAsia="en-US"/>
        </w:rPr>
        <w:t xml:space="preserve"> trong hoạt động dầu khí</w:t>
      </w:r>
      <w:r w:rsidRPr="00713F12">
        <w:rPr>
          <w:rFonts w:ascii="Times New Roman" w:eastAsia="Times New Roman" w:hAnsi="Times New Roman" w:cs="Times New Roman"/>
          <w:color w:val="000000" w:themeColor="text1"/>
          <w:sz w:val="28"/>
          <w:szCs w:val="28"/>
          <w:lang w:val="pt-BR" w:eastAsia="en-US"/>
        </w:rPr>
        <w:t>.</w:t>
      </w:r>
    </w:p>
    <w:p w14:paraId="1F769CFF" w14:textId="294E63BF" w:rsidR="000009B2" w:rsidRPr="00713F12" w:rsidRDefault="005006DE"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en-US" w:eastAsia="en-US"/>
        </w:rPr>
        <w:t>7</w:t>
      </w:r>
      <w:r w:rsidR="000009B2" w:rsidRPr="00713F12">
        <w:rPr>
          <w:rFonts w:ascii="Times New Roman" w:eastAsia="Times New Roman" w:hAnsi="Times New Roman" w:cs="Times New Roman"/>
          <w:color w:val="000000" w:themeColor="text1"/>
          <w:sz w:val="28"/>
          <w:szCs w:val="28"/>
          <w:lang w:eastAsia="en-US"/>
        </w:rPr>
        <w:t xml:space="preserve">. </w:t>
      </w:r>
      <w:r w:rsidR="000009B2" w:rsidRPr="00713F12">
        <w:rPr>
          <w:rFonts w:ascii="Times New Roman" w:eastAsia="Times New Roman" w:hAnsi="Times New Roman" w:cs="Times New Roman"/>
          <w:color w:val="000000" w:themeColor="text1"/>
          <w:sz w:val="28"/>
          <w:szCs w:val="28"/>
          <w:lang w:val="pt-BR" w:eastAsia="en-US"/>
        </w:rPr>
        <w:t xml:space="preserve">Tuân thủ chế độ báo cáo theo quy định tại Điều </w:t>
      </w:r>
      <w:r w:rsidR="00B82318" w:rsidRPr="00713F12">
        <w:rPr>
          <w:rFonts w:ascii="Times New Roman" w:eastAsia="Times New Roman" w:hAnsi="Times New Roman" w:cs="Times New Roman"/>
          <w:color w:val="000000" w:themeColor="text1"/>
          <w:sz w:val="28"/>
          <w:szCs w:val="28"/>
          <w:lang w:val="pt-BR" w:eastAsia="en-US"/>
        </w:rPr>
        <w:t>1</w:t>
      </w:r>
      <w:r w:rsidR="00B82318" w:rsidRPr="00713F12">
        <w:rPr>
          <w:rFonts w:ascii="Times New Roman" w:eastAsia="Times New Roman" w:hAnsi="Times New Roman" w:cs="Times New Roman"/>
          <w:color w:val="000000" w:themeColor="text1"/>
          <w:sz w:val="28"/>
          <w:szCs w:val="28"/>
          <w:lang w:val="en-US" w:eastAsia="en-US"/>
        </w:rPr>
        <w:t>8</w:t>
      </w:r>
      <w:r w:rsidR="00B82318" w:rsidRPr="00713F12">
        <w:rPr>
          <w:rFonts w:ascii="Times New Roman" w:eastAsia="Times New Roman" w:hAnsi="Times New Roman" w:cs="Times New Roman"/>
          <w:color w:val="000000" w:themeColor="text1"/>
          <w:sz w:val="28"/>
          <w:szCs w:val="28"/>
          <w:lang w:val="pt-BR" w:eastAsia="en-US"/>
        </w:rPr>
        <w:t xml:space="preserve"> </w:t>
      </w:r>
      <w:r w:rsidR="000009B2" w:rsidRPr="00713F12">
        <w:rPr>
          <w:rFonts w:ascii="Times New Roman" w:eastAsia="Times New Roman" w:hAnsi="Times New Roman" w:cs="Times New Roman"/>
          <w:color w:val="000000" w:themeColor="text1"/>
          <w:sz w:val="28"/>
          <w:szCs w:val="28"/>
          <w:lang w:val="pt-BR" w:eastAsia="en-US"/>
        </w:rPr>
        <w:t>Thông tư này và các quy định khác của pháp luật có liên quan.</w:t>
      </w:r>
    </w:p>
    <w:p w14:paraId="734BDB99" w14:textId="77777777" w:rsidR="00BA2B13" w:rsidRPr="00713F12" w:rsidRDefault="00BA2B13" w:rsidP="00142853">
      <w:pPr>
        <w:spacing w:before="120" w:after="100"/>
        <w:ind w:firstLine="567"/>
        <w:jc w:val="center"/>
        <w:rPr>
          <w:rFonts w:ascii="Times New Roman" w:hAnsi="Times New Roman" w:cs="Times New Roman"/>
          <w:b/>
          <w:color w:val="000000" w:themeColor="text1"/>
          <w:sz w:val="28"/>
          <w:szCs w:val="28"/>
        </w:rPr>
      </w:pPr>
    </w:p>
    <w:p w14:paraId="34E364D8" w14:textId="69C9EC0E" w:rsidR="008001D5" w:rsidRPr="00713F12" w:rsidRDefault="008001D5" w:rsidP="00B07019">
      <w:pPr>
        <w:spacing w:before="240" w:after="100"/>
        <w:ind w:firstLine="567"/>
        <w:jc w:val="center"/>
        <w:rPr>
          <w:rFonts w:ascii="Times New Roman" w:hAnsi="Times New Roman" w:cs="Times New Roman"/>
          <w:b/>
          <w:color w:val="000000" w:themeColor="text1"/>
          <w:sz w:val="28"/>
          <w:szCs w:val="28"/>
          <w:lang w:val="en-US"/>
        </w:rPr>
      </w:pPr>
      <w:r w:rsidRPr="00713F12">
        <w:rPr>
          <w:rFonts w:ascii="Times New Roman" w:hAnsi="Times New Roman" w:cs="Times New Roman"/>
          <w:b/>
          <w:color w:val="000000" w:themeColor="text1"/>
          <w:sz w:val="28"/>
          <w:szCs w:val="28"/>
        </w:rPr>
        <w:t>C</w:t>
      </w:r>
      <w:r w:rsidRPr="00713F12">
        <w:rPr>
          <w:rFonts w:ascii="Times New Roman" w:hAnsi="Times New Roman" w:cs="Times New Roman"/>
          <w:b/>
          <w:color w:val="000000" w:themeColor="text1"/>
          <w:sz w:val="28"/>
          <w:szCs w:val="28"/>
          <w:lang w:val="pt-BR"/>
        </w:rPr>
        <w:t>hương</w:t>
      </w:r>
      <w:r w:rsidRPr="00713F12">
        <w:rPr>
          <w:rFonts w:ascii="Times New Roman" w:hAnsi="Times New Roman" w:cs="Times New Roman"/>
          <w:b/>
          <w:color w:val="000000" w:themeColor="text1"/>
          <w:sz w:val="28"/>
          <w:szCs w:val="28"/>
        </w:rPr>
        <w:t xml:space="preserve"> VI</w:t>
      </w:r>
      <w:r w:rsidR="002C0DA3" w:rsidRPr="00713F12">
        <w:rPr>
          <w:rFonts w:ascii="Times New Roman" w:hAnsi="Times New Roman" w:cs="Times New Roman"/>
          <w:b/>
          <w:color w:val="000000" w:themeColor="text1"/>
          <w:sz w:val="28"/>
          <w:szCs w:val="28"/>
          <w:lang w:val="en-US"/>
        </w:rPr>
        <w:t>I</w:t>
      </w:r>
    </w:p>
    <w:p w14:paraId="12A093CE" w14:textId="77777777" w:rsidR="008001D5" w:rsidRPr="00713F12" w:rsidRDefault="008001D5" w:rsidP="00B07019">
      <w:pPr>
        <w:spacing w:before="240" w:after="100"/>
        <w:ind w:firstLine="567"/>
        <w:jc w:val="center"/>
        <w:rPr>
          <w:rFonts w:ascii="Times New Roman" w:hAnsi="Times New Roman" w:cs="Times New Roman"/>
          <w:b/>
          <w:color w:val="000000" w:themeColor="text1"/>
          <w:sz w:val="26"/>
          <w:szCs w:val="26"/>
        </w:rPr>
      </w:pPr>
      <w:r w:rsidRPr="00713F12">
        <w:rPr>
          <w:rFonts w:ascii="Times New Roman" w:hAnsi="Times New Roman" w:cs="Times New Roman"/>
          <w:b/>
          <w:color w:val="000000" w:themeColor="text1"/>
          <w:sz w:val="26"/>
          <w:szCs w:val="26"/>
        </w:rPr>
        <w:t xml:space="preserve"> CHẾ ĐỘ BÁO CÁO</w:t>
      </w:r>
    </w:p>
    <w:p w14:paraId="3552F770" w14:textId="6F9F28AD" w:rsidR="008001D5" w:rsidRPr="00713F12" w:rsidRDefault="008001D5" w:rsidP="00B07019">
      <w:pPr>
        <w:widowControl/>
        <w:spacing w:before="240" w:after="100"/>
        <w:ind w:firstLine="539"/>
        <w:jc w:val="both"/>
        <w:rPr>
          <w:rFonts w:asciiTheme="majorHAnsi" w:hAnsiTheme="majorHAnsi" w:cstheme="majorHAnsi"/>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lang w:val="pt-BR"/>
        </w:rPr>
        <w:t>18</w:t>
      </w:r>
      <w:r w:rsidR="003B329D" w:rsidRPr="00713F12">
        <w:rPr>
          <w:rFonts w:ascii="Times New Roman" w:hAnsi="Times New Roman" w:cs="Times New Roman"/>
          <w:b/>
          <w:color w:val="000000" w:themeColor="text1"/>
          <w:sz w:val="28"/>
          <w:szCs w:val="28"/>
          <w:lang w:val="pt-BR"/>
        </w:rPr>
        <w:t>.</w:t>
      </w:r>
      <w:r w:rsidRPr="00713F12">
        <w:rPr>
          <w:rFonts w:ascii="Times New Roman" w:hAnsi="Times New Roman" w:cs="Times New Roman"/>
          <w:b/>
          <w:color w:val="000000" w:themeColor="text1"/>
          <w:sz w:val="28"/>
          <w:szCs w:val="28"/>
        </w:rPr>
        <w:t xml:space="preserve"> Chế độ báo cáo đối với </w:t>
      </w:r>
      <w:r w:rsidR="00DC6C84" w:rsidRPr="00713F12">
        <w:rPr>
          <w:rFonts w:ascii="Times New Roman" w:hAnsi="Times New Roman" w:cs="Times New Roman"/>
          <w:b/>
          <w:color w:val="000000" w:themeColor="text1"/>
          <w:sz w:val="28"/>
          <w:szCs w:val="28"/>
          <w:lang w:val="en-US"/>
        </w:rPr>
        <w:t>n</w:t>
      </w:r>
      <w:r w:rsidR="00765B1B" w:rsidRPr="00713F12">
        <w:rPr>
          <w:rFonts w:ascii="Times New Roman" w:hAnsi="Times New Roman" w:cs="Times New Roman"/>
          <w:b/>
          <w:color w:val="000000" w:themeColor="text1"/>
          <w:sz w:val="28"/>
          <w:szCs w:val="28"/>
          <w:lang w:val="en-US"/>
        </w:rPr>
        <w:t>gân hàng</w:t>
      </w:r>
      <w:r w:rsidR="005A5957" w:rsidRPr="00713F12">
        <w:rPr>
          <w:rFonts w:ascii="Times New Roman" w:hAnsi="Times New Roman" w:cs="Times New Roman"/>
          <w:b/>
          <w:color w:val="000000" w:themeColor="text1"/>
          <w:sz w:val="28"/>
          <w:szCs w:val="28"/>
        </w:rPr>
        <w:t xml:space="preserve"> được phép</w:t>
      </w:r>
    </w:p>
    <w:p w14:paraId="4AEB66F8" w14:textId="688CF26B" w:rsidR="00F40E72" w:rsidRPr="00713F12" w:rsidRDefault="00F40E72" w:rsidP="00B07019">
      <w:pPr>
        <w:pStyle w:val="ListParagraph"/>
        <w:widowControl/>
        <w:numPr>
          <w:ilvl w:val="0"/>
          <w:numId w:val="10"/>
        </w:numPr>
        <w:tabs>
          <w:tab w:val="left" w:pos="851"/>
        </w:tabs>
        <w:spacing w:before="240" w:after="100"/>
        <w:ind w:left="0" w:firstLine="540"/>
        <w:contextualSpacing w:val="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eastAsia="en-US"/>
        </w:rPr>
        <w:t>Chậm nhất vào ngày 10 của tháng tiếp theo ngay sau tháng</w:t>
      </w:r>
      <w:r w:rsidRPr="00713F12">
        <w:rPr>
          <w:rFonts w:ascii="Times New Roman" w:eastAsia="Times New Roman" w:hAnsi="Times New Roman" w:cs="Times New Roman"/>
          <w:color w:val="000000" w:themeColor="text1"/>
          <w:sz w:val="28"/>
          <w:szCs w:val="28"/>
          <w:lang w:val="pt-BR" w:eastAsia="en-US"/>
        </w:rPr>
        <w:t xml:space="preserve"> phát sinh giao dịch chuyển ngoại tệ ra nước ngoài </w:t>
      </w:r>
      <w:r w:rsidR="00364802" w:rsidRPr="00713F12">
        <w:rPr>
          <w:rFonts w:ascii="Times New Roman" w:eastAsia="Times New Roman" w:hAnsi="Times New Roman" w:cs="Times New Roman"/>
          <w:color w:val="000000" w:themeColor="text1"/>
          <w:sz w:val="28"/>
          <w:szCs w:val="28"/>
          <w:lang w:val="pt-BR" w:eastAsia="en-US"/>
        </w:rPr>
        <w:t xml:space="preserve">trước </w:t>
      </w:r>
      <w:r w:rsidR="00525D8D" w:rsidRPr="00713F12">
        <w:rPr>
          <w:rFonts w:ascii="Times New Roman" w:eastAsia="Times New Roman" w:hAnsi="Times New Roman" w:cs="Times New Roman"/>
          <w:color w:val="000000" w:themeColor="text1"/>
          <w:sz w:val="28"/>
          <w:szCs w:val="28"/>
          <w:lang w:val="pt-BR" w:eastAsia="en-US"/>
        </w:rPr>
        <w:t>khi được cấp Giấy chứng nhận đăng ký đầu tư ra nước ngoài</w:t>
      </w:r>
      <w:r w:rsidR="00364802"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 xml:space="preserve">hoặc </w:t>
      </w:r>
      <w:r w:rsidRPr="00713F12">
        <w:rPr>
          <w:rFonts w:ascii="Times New Roman" w:eastAsia="Times New Roman" w:hAnsi="Times New Roman" w:cs="Times New Roman"/>
          <w:color w:val="000000" w:themeColor="text1"/>
          <w:sz w:val="28"/>
          <w:szCs w:val="28"/>
          <w:lang w:eastAsia="en-US"/>
        </w:rPr>
        <w:t xml:space="preserve">phát sinh </w:t>
      </w:r>
      <w:r w:rsidRPr="00713F12">
        <w:rPr>
          <w:rFonts w:ascii="Times New Roman" w:eastAsia="Times New Roman" w:hAnsi="Times New Roman" w:cs="Times New Roman"/>
          <w:color w:val="000000" w:themeColor="text1"/>
          <w:sz w:val="28"/>
          <w:szCs w:val="28"/>
          <w:lang w:val="pt-BR" w:eastAsia="en-US"/>
        </w:rPr>
        <w:t xml:space="preserve">giao dịch chuyển ngoại tệ về nước trên tài khoản ngoại tệ trước đầu tư của nhà đầu tư, </w:t>
      </w:r>
      <w:r w:rsidR="00EB2292" w:rsidRPr="00713F12">
        <w:rPr>
          <w:rFonts w:ascii="Times New Roman" w:eastAsia="Times New Roman" w:hAnsi="Times New Roman" w:cs="Times New Roman"/>
          <w:color w:val="000000" w:themeColor="text1"/>
          <w:sz w:val="28"/>
          <w:szCs w:val="28"/>
          <w:lang w:val="pt-BR" w:eastAsia="en-US"/>
        </w:rPr>
        <w:t>n</w:t>
      </w:r>
      <w:r w:rsidR="009C4DF6" w:rsidRPr="00713F12">
        <w:rPr>
          <w:rFonts w:ascii="Times New Roman" w:eastAsia="Times New Roman" w:hAnsi="Times New Roman" w:cs="Times New Roman"/>
          <w:color w:val="000000" w:themeColor="text1"/>
          <w:sz w:val="28"/>
          <w:szCs w:val="28"/>
          <w:lang w:val="pt-BR" w:eastAsia="en-US"/>
        </w:rPr>
        <w:t>gân hàng được phép</w:t>
      </w:r>
      <w:r w:rsidR="005A5957"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nơi nhà đầu tư mở tài khoản ngoại tệ trước đầu tư phải báo cáo Ngân hàng Nhà nước (</w:t>
      </w:r>
      <w:r w:rsidR="00F0666F" w:rsidRPr="00713F12">
        <w:rPr>
          <w:rFonts w:ascii="Times New Roman" w:eastAsia="Times New Roman" w:hAnsi="Times New Roman" w:cs="Times New Roman"/>
          <w:color w:val="000000" w:themeColor="text1"/>
          <w:sz w:val="28"/>
          <w:szCs w:val="28"/>
          <w:lang w:val="pt-BR" w:eastAsia="en-US"/>
        </w:rPr>
        <w:t>Cục</w:t>
      </w:r>
      <w:r w:rsidRPr="00713F12">
        <w:rPr>
          <w:rFonts w:ascii="Times New Roman" w:eastAsia="Times New Roman" w:hAnsi="Times New Roman" w:cs="Times New Roman"/>
          <w:color w:val="000000" w:themeColor="text1"/>
          <w:sz w:val="28"/>
          <w:szCs w:val="28"/>
          <w:lang w:val="pt-BR" w:eastAsia="en-US"/>
        </w:rPr>
        <w:t xml:space="preserve"> Quản lý ngoại hối)</w:t>
      </w:r>
      <w:r w:rsidR="00DE6631" w:rsidRPr="00713F12">
        <w:rPr>
          <w:rFonts w:ascii="Times New Roman" w:eastAsia="Times New Roman" w:hAnsi="Times New Roman" w:cs="Times New Roman"/>
          <w:color w:val="000000" w:themeColor="text1"/>
          <w:sz w:val="28"/>
          <w:szCs w:val="28"/>
          <w:lang w:val="pt-BR" w:eastAsia="en-US"/>
        </w:rPr>
        <w:t xml:space="preserve"> và Ngân hàng Nhà nước </w:t>
      </w:r>
      <w:r w:rsidR="00291D4B" w:rsidRPr="00713F12">
        <w:rPr>
          <w:rFonts w:ascii="Times New Roman" w:eastAsia="Times New Roman" w:hAnsi="Times New Roman" w:cs="Times New Roman"/>
          <w:color w:val="000000" w:themeColor="text1"/>
          <w:sz w:val="28"/>
          <w:szCs w:val="28"/>
          <w:lang w:val="pt-BR" w:eastAsia="en-US"/>
        </w:rPr>
        <w:t xml:space="preserve">chi nhánh </w:t>
      </w:r>
      <w:r w:rsidR="00DE6631" w:rsidRPr="00713F12">
        <w:rPr>
          <w:rFonts w:ascii="Times New Roman" w:eastAsia="Times New Roman" w:hAnsi="Times New Roman" w:cs="Times New Roman"/>
          <w:color w:val="000000" w:themeColor="text1"/>
          <w:sz w:val="28"/>
          <w:szCs w:val="28"/>
          <w:lang w:val="pt-BR" w:eastAsia="en-US"/>
        </w:rPr>
        <w:t>khu vực</w:t>
      </w:r>
      <w:r w:rsidRPr="00713F12">
        <w:rPr>
          <w:rFonts w:ascii="Times New Roman" w:eastAsia="Times New Roman" w:hAnsi="Times New Roman" w:cs="Times New Roman"/>
          <w:color w:val="000000" w:themeColor="text1"/>
          <w:sz w:val="28"/>
          <w:szCs w:val="28"/>
          <w:lang w:val="pt-BR" w:eastAsia="en-US"/>
        </w:rPr>
        <w:t xml:space="preserve"> bằng văn bản về tình hình </w:t>
      </w:r>
      <w:r w:rsidRPr="00713F12">
        <w:rPr>
          <w:rFonts w:ascii="Times New Roman" w:eastAsia="Times New Roman" w:hAnsi="Times New Roman" w:cs="Times New Roman"/>
          <w:color w:val="000000" w:themeColor="text1"/>
          <w:sz w:val="28"/>
          <w:szCs w:val="28"/>
          <w:lang w:eastAsia="en-US"/>
        </w:rPr>
        <w:t>thực hiện giao dịch</w:t>
      </w:r>
      <w:r w:rsidRPr="00713F12">
        <w:rPr>
          <w:rFonts w:ascii="Times New Roman" w:eastAsia="Times New Roman" w:hAnsi="Times New Roman" w:cs="Times New Roman"/>
          <w:color w:val="000000" w:themeColor="text1"/>
          <w:sz w:val="28"/>
          <w:szCs w:val="28"/>
          <w:lang w:val="pt-BR" w:eastAsia="en-US"/>
        </w:rPr>
        <w:t xml:space="preserve"> trên tài khoản ngoại tệ trước đầu tư (theo mẫu tại Phụ lục số 0</w:t>
      </w:r>
      <w:r w:rsidR="00871EEB" w:rsidRPr="00713F12">
        <w:rPr>
          <w:rFonts w:ascii="Times New Roman" w:eastAsia="Times New Roman" w:hAnsi="Times New Roman" w:cs="Times New Roman"/>
          <w:color w:val="000000" w:themeColor="text1"/>
          <w:sz w:val="28"/>
          <w:szCs w:val="28"/>
          <w:lang w:eastAsia="en-US"/>
        </w:rPr>
        <w:t>4</w:t>
      </w:r>
      <w:r w:rsidRPr="00713F12">
        <w:rPr>
          <w:rFonts w:ascii="Times New Roman" w:eastAsia="Times New Roman" w:hAnsi="Times New Roman" w:cs="Times New Roman"/>
          <w:color w:val="000000" w:themeColor="text1"/>
          <w:sz w:val="28"/>
          <w:szCs w:val="28"/>
          <w:lang w:val="pt-BR" w:eastAsia="en-US"/>
        </w:rPr>
        <w:t xml:space="preserve"> kèm theo Thông tư này).</w:t>
      </w:r>
    </w:p>
    <w:p w14:paraId="43DA056B" w14:textId="10E24AA9" w:rsidR="008001D5" w:rsidRPr="00713F12" w:rsidRDefault="00D971B9"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2</w:t>
      </w:r>
      <w:r w:rsidR="00F40E72" w:rsidRPr="00713F12">
        <w:rPr>
          <w:rFonts w:ascii="Times New Roman" w:eastAsia="Times New Roman" w:hAnsi="Times New Roman" w:cs="Times New Roman"/>
          <w:color w:val="000000" w:themeColor="text1"/>
          <w:sz w:val="28"/>
          <w:szCs w:val="28"/>
          <w:lang w:eastAsia="en-US"/>
        </w:rPr>
        <w:t xml:space="preserve">. </w:t>
      </w:r>
      <w:r w:rsidR="00037BE2" w:rsidRPr="00713F12">
        <w:rPr>
          <w:rFonts w:ascii="Times New Roman" w:eastAsia="Times New Roman" w:hAnsi="Times New Roman" w:cs="Times New Roman"/>
          <w:color w:val="000000" w:themeColor="text1"/>
          <w:sz w:val="28"/>
          <w:szCs w:val="28"/>
          <w:lang w:val="pt-BR" w:eastAsia="en-US"/>
        </w:rPr>
        <w:t>Ngân hàng</w:t>
      </w:r>
      <w:r w:rsidR="005A5957" w:rsidRPr="00713F12">
        <w:rPr>
          <w:rFonts w:ascii="Times New Roman" w:eastAsia="Times New Roman" w:hAnsi="Times New Roman" w:cs="Times New Roman"/>
          <w:color w:val="000000" w:themeColor="text1"/>
          <w:sz w:val="28"/>
          <w:szCs w:val="28"/>
          <w:lang w:val="pt-BR" w:eastAsia="en-US"/>
        </w:rPr>
        <w:t xml:space="preserve"> được phép</w:t>
      </w:r>
      <w:r w:rsidR="008001D5" w:rsidRPr="00713F12">
        <w:rPr>
          <w:rFonts w:ascii="Times New Roman" w:eastAsia="Times New Roman" w:hAnsi="Times New Roman" w:cs="Times New Roman"/>
          <w:color w:val="000000" w:themeColor="text1"/>
          <w:sz w:val="28"/>
          <w:szCs w:val="28"/>
          <w:lang w:val="pt-BR" w:eastAsia="en-US"/>
        </w:rPr>
        <w:t xml:space="preserve"> nơi nhà đầu tư mở tài khoản vốn đầu tư phải báo cáo tình hình thu, chi trên tài khoản vốn đầu tư của nhà đầu tư theo quy định hiện hành của Ngân hàng Nhà nước về chế độ báo cáo thống kê áp dụng đối với các tổ chức tín dụng, chi nhánh ngân hàng nước ngoài.</w:t>
      </w:r>
    </w:p>
    <w:p w14:paraId="1E0EC519" w14:textId="25C8DDD5"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lang w:val="pt-BR"/>
        </w:rPr>
        <w:t>19</w:t>
      </w:r>
      <w:r w:rsidRPr="00713F12">
        <w:rPr>
          <w:rFonts w:ascii="Times New Roman" w:hAnsi="Times New Roman" w:cs="Times New Roman"/>
          <w:b/>
          <w:color w:val="000000" w:themeColor="text1"/>
          <w:sz w:val="28"/>
          <w:szCs w:val="28"/>
        </w:rPr>
        <w:t>. Chế độ báo cáo đối với nhà đầu tư</w:t>
      </w:r>
    </w:p>
    <w:p w14:paraId="37AC00C9" w14:textId="511268F5" w:rsidR="008001D5" w:rsidRPr="00713F12" w:rsidRDefault="008001D5" w:rsidP="00B07019">
      <w:pPr>
        <w:widowControl/>
        <w:spacing w:before="240" w:after="100"/>
        <w:ind w:firstLine="540"/>
        <w:jc w:val="both"/>
        <w:rPr>
          <w:rFonts w:ascii="Times New Roman" w:eastAsia="Times New Roman" w:hAnsi="Times New Roman" w:cs="Times New Roman"/>
          <w:color w:val="000000" w:themeColor="text1"/>
          <w:sz w:val="28"/>
          <w:szCs w:val="28"/>
          <w:lang w:val="pt-BR" w:eastAsia="en-US"/>
        </w:rPr>
      </w:pPr>
      <w:r w:rsidRPr="00713F12">
        <w:rPr>
          <w:rFonts w:ascii="Times New Roman" w:eastAsia="Times New Roman" w:hAnsi="Times New Roman" w:cs="Times New Roman"/>
          <w:color w:val="000000" w:themeColor="text1"/>
          <w:sz w:val="28"/>
          <w:szCs w:val="28"/>
          <w:lang w:val="pt-BR" w:eastAsia="en-US"/>
        </w:rPr>
        <w:t xml:space="preserve">Định kỳ hàng quý (chậm nhất vào ngày </w:t>
      </w:r>
      <w:r w:rsidR="00276C60" w:rsidRPr="00713F12">
        <w:rPr>
          <w:rFonts w:ascii="Times New Roman" w:eastAsia="Times New Roman" w:hAnsi="Times New Roman" w:cs="Times New Roman"/>
          <w:color w:val="000000" w:themeColor="text1"/>
          <w:sz w:val="28"/>
          <w:szCs w:val="28"/>
          <w:lang w:val="pt-BR" w:eastAsia="en-US"/>
        </w:rPr>
        <w:t>0</w:t>
      </w:r>
      <w:r w:rsidRPr="00713F12">
        <w:rPr>
          <w:rFonts w:ascii="Times New Roman" w:eastAsia="Times New Roman" w:hAnsi="Times New Roman" w:cs="Times New Roman"/>
          <w:color w:val="000000" w:themeColor="text1"/>
          <w:sz w:val="28"/>
          <w:szCs w:val="28"/>
          <w:lang w:val="pt-BR" w:eastAsia="en-US"/>
        </w:rPr>
        <w:t xml:space="preserve">5 của tháng đầu quý tiếp theo ngay sau quý báo cáo), nhà đầu tư phải báo cáo tình hình thực hiện chuyển vốn đầu tư ra nước ngoài </w:t>
      </w:r>
      <w:r w:rsidR="00220A1A" w:rsidRPr="00713F12">
        <w:rPr>
          <w:rFonts w:ascii="Times New Roman" w:eastAsia="Times New Roman" w:hAnsi="Times New Roman" w:cs="Times New Roman"/>
          <w:color w:val="000000" w:themeColor="text1"/>
          <w:sz w:val="28"/>
          <w:szCs w:val="28"/>
          <w:lang w:eastAsia="en-US"/>
        </w:rPr>
        <w:t>trong hoạt động dầu khí</w:t>
      </w:r>
      <w:r w:rsidR="00365960" w:rsidRPr="00713F12">
        <w:rPr>
          <w:rFonts w:ascii="Times New Roman" w:eastAsia="Times New Roman" w:hAnsi="Times New Roman" w:cs="Times New Roman"/>
          <w:color w:val="000000" w:themeColor="text1"/>
          <w:sz w:val="28"/>
          <w:szCs w:val="28"/>
          <w:lang w:eastAsia="en-US"/>
        </w:rPr>
        <w:t xml:space="preserve"> </w:t>
      </w:r>
      <w:r w:rsidRPr="00713F12">
        <w:rPr>
          <w:rFonts w:ascii="Times New Roman" w:eastAsia="Times New Roman" w:hAnsi="Times New Roman" w:cs="Times New Roman"/>
          <w:color w:val="000000" w:themeColor="text1"/>
          <w:sz w:val="28"/>
          <w:szCs w:val="28"/>
          <w:lang w:val="pt-BR" w:eastAsia="en-US"/>
        </w:rPr>
        <w:t xml:space="preserve">(theo mẫu tại Phụ lục số </w:t>
      </w:r>
      <w:r w:rsidR="005E4BD8" w:rsidRPr="00713F12">
        <w:rPr>
          <w:rFonts w:ascii="Times New Roman" w:eastAsia="Times New Roman" w:hAnsi="Times New Roman" w:cs="Times New Roman"/>
          <w:color w:val="000000" w:themeColor="text1"/>
          <w:sz w:val="28"/>
          <w:szCs w:val="28"/>
          <w:lang w:val="pt-BR" w:eastAsia="en-US"/>
        </w:rPr>
        <w:t>0</w:t>
      </w:r>
      <w:r w:rsidR="005E4BD8" w:rsidRPr="00713F12">
        <w:rPr>
          <w:rFonts w:ascii="Times New Roman" w:eastAsia="Times New Roman" w:hAnsi="Times New Roman" w:cs="Times New Roman"/>
          <w:color w:val="000000" w:themeColor="text1"/>
          <w:sz w:val="28"/>
          <w:szCs w:val="28"/>
          <w:lang w:val="en-US" w:eastAsia="en-US"/>
        </w:rPr>
        <w:t>5</w:t>
      </w:r>
      <w:r w:rsidR="005E4BD8" w:rsidRPr="00713F12">
        <w:rPr>
          <w:rFonts w:ascii="Times New Roman" w:eastAsia="Times New Roman" w:hAnsi="Times New Roman" w:cs="Times New Roman"/>
          <w:color w:val="000000" w:themeColor="text1"/>
          <w:sz w:val="28"/>
          <w:szCs w:val="28"/>
          <w:lang w:val="pt-BR" w:eastAsia="en-US"/>
        </w:rPr>
        <w:t xml:space="preserve"> </w:t>
      </w:r>
      <w:r w:rsidRPr="00713F12">
        <w:rPr>
          <w:rFonts w:ascii="Times New Roman" w:eastAsia="Times New Roman" w:hAnsi="Times New Roman" w:cs="Times New Roman"/>
          <w:color w:val="000000" w:themeColor="text1"/>
          <w:sz w:val="28"/>
          <w:szCs w:val="28"/>
          <w:lang w:val="pt-BR" w:eastAsia="en-US"/>
        </w:rPr>
        <w:t>ban hành kèm theo Thông tư này) cho từng dự án đã được cơ quan có thẩm quyền cấp Giấy chứng nhận đăng ký đầu tư ra nước ngoài gửi</w:t>
      </w:r>
      <w:r w:rsidR="00A643A0" w:rsidRPr="00713F12">
        <w:rPr>
          <w:rFonts w:ascii="Times New Roman" w:eastAsia="Times New Roman" w:hAnsi="Times New Roman" w:cs="Times New Roman"/>
          <w:color w:val="000000" w:themeColor="text1"/>
          <w:sz w:val="28"/>
          <w:szCs w:val="28"/>
          <w:lang w:val="pt-BR" w:eastAsia="en-US"/>
        </w:rPr>
        <w:t xml:space="preserve"> </w:t>
      </w:r>
      <w:r w:rsidR="005A5957" w:rsidRPr="00713F12">
        <w:rPr>
          <w:rFonts w:ascii="Times New Roman" w:eastAsia="Times New Roman" w:hAnsi="Times New Roman" w:cs="Times New Roman"/>
          <w:color w:val="000000" w:themeColor="text1"/>
          <w:sz w:val="28"/>
          <w:szCs w:val="28"/>
          <w:lang w:val="pt-BR" w:eastAsia="en-US"/>
        </w:rPr>
        <w:t xml:space="preserve">Ngân hàng Nhà nước </w:t>
      </w:r>
      <w:r w:rsidR="00291D4B" w:rsidRPr="00713F12">
        <w:rPr>
          <w:rFonts w:ascii="Times New Roman" w:eastAsia="Times New Roman" w:hAnsi="Times New Roman" w:cs="Times New Roman"/>
          <w:color w:val="000000" w:themeColor="text1"/>
          <w:sz w:val="28"/>
          <w:szCs w:val="28"/>
          <w:lang w:val="pt-BR" w:eastAsia="en-US"/>
        </w:rPr>
        <w:t xml:space="preserve">chi nhánh </w:t>
      </w:r>
      <w:r w:rsidR="005A5957" w:rsidRPr="00713F12">
        <w:rPr>
          <w:rFonts w:ascii="Times New Roman" w:eastAsia="Times New Roman" w:hAnsi="Times New Roman" w:cs="Times New Roman"/>
          <w:color w:val="000000" w:themeColor="text1"/>
          <w:sz w:val="28"/>
          <w:szCs w:val="28"/>
          <w:lang w:val="pt-BR" w:eastAsia="en-US"/>
        </w:rPr>
        <w:t>khu vực</w:t>
      </w:r>
      <w:r w:rsidRPr="00713F12">
        <w:rPr>
          <w:rFonts w:ascii="Times New Roman" w:eastAsia="Times New Roman" w:hAnsi="Times New Roman" w:cs="Times New Roman"/>
          <w:color w:val="000000" w:themeColor="text1"/>
          <w:sz w:val="28"/>
          <w:szCs w:val="28"/>
          <w:lang w:val="pt-BR" w:eastAsia="en-US"/>
        </w:rPr>
        <w:t xml:space="preserve"> nơi nhà đầu tư là tổ chức có trụ sở chính hoặc nơi nhà đầu tư là cá nhân đăng ký thường trú.</w:t>
      </w:r>
    </w:p>
    <w:p w14:paraId="5CA6FB68" w14:textId="7399FBDC"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lang w:val="pt-BR"/>
        </w:rPr>
        <w:t>20</w:t>
      </w:r>
      <w:r w:rsidR="003B329D" w:rsidRPr="00713F12">
        <w:rPr>
          <w:rFonts w:ascii="Times New Roman" w:hAnsi="Times New Roman" w:cs="Times New Roman"/>
          <w:b/>
          <w:color w:val="000000" w:themeColor="text1"/>
          <w:sz w:val="28"/>
          <w:szCs w:val="28"/>
          <w:lang w:val="pt-BR"/>
        </w:rPr>
        <w:t>.</w:t>
      </w:r>
      <w:r w:rsidRPr="00713F12">
        <w:rPr>
          <w:rFonts w:ascii="Times New Roman" w:hAnsi="Times New Roman" w:cs="Times New Roman"/>
          <w:b/>
          <w:color w:val="000000" w:themeColor="text1"/>
          <w:sz w:val="28"/>
          <w:szCs w:val="28"/>
        </w:rPr>
        <w:t xml:space="preserve"> Chế độ báo cáo đối với </w:t>
      </w:r>
      <w:r w:rsidR="005A5957" w:rsidRPr="00713F12">
        <w:rPr>
          <w:rFonts w:ascii="Times New Roman" w:hAnsi="Times New Roman" w:cs="Times New Roman"/>
          <w:b/>
          <w:color w:val="000000" w:themeColor="text1"/>
          <w:sz w:val="28"/>
          <w:szCs w:val="28"/>
        </w:rPr>
        <w:t>Ngân hàng Nhà nước</w:t>
      </w:r>
      <w:r w:rsidR="00291D4B" w:rsidRPr="00713F12">
        <w:rPr>
          <w:rFonts w:ascii="Times New Roman" w:hAnsi="Times New Roman" w:cs="Times New Roman"/>
          <w:b/>
          <w:color w:val="000000" w:themeColor="text1"/>
          <w:sz w:val="28"/>
          <w:szCs w:val="28"/>
          <w:lang w:val="en-US"/>
        </w:rPr>
        <w:t xml:space="preserve"> chi nhánh</w:t>
      </w:r>
      <w:r w:rsidR="005A5957" w:rsidRPr="00713F12">
        <w:rPr>
          <w:rFonts w:ascii="Times New Roman" w:hAnsi="Times New Roman" w:cs="Times New Roman"/>
          <w:b/>
          <w:color w:val="000000" w:themeColor="text1"/>
          <w:sz w:val="28"/>
          <w:szCs w:val="28"/>
        </w:rPr>
        <w:t xml:space="preserve"> khu vực</w:t>
      </w:r>
    </w:p>
    <w:p w14:paraId="0D079D33" w14:textId="057377C0" w:rsidR="008001D5" w:rsidRPr="00713F12" w:rsidRDefault="005A5957" w:rsidP="00B07019">
      <w:pPr>
        <w:widowControl/>
        <w:spacing w:before="240" w:after="100"/>
        <w:ind w:firstLine="540"/>
        <w:jc w:val="both"/>
        <w:rPr>
          <w:rFonts w:ascii="Times New Roman" w:hAnsi="Times New Roman" w:cs="Times New Roman"/>
          <w:color w:val="000000" w:themeColor="text1"/>
          <w:sz w:val="28"/>
          <w:szCs w:val="28"/>
        </w:rPr>
      </w:pPr>
      <w:r w:rsidRPr="00713F12">
        <w:rPr>
          <w:rFonts w:ascii="Times New Roman" w:hAnsi="Times New Roman" w:cs="Times New Roman"/>
          <w:color w:val="000000" w:themeColor="text1"/>
          <w:sz w:val="28"/>
          <w:szCs w:val="28"/>
        </w:rPr>
        <w:t xml:space="preserve">Ngân hàng Nhà nước </w:t>
      </w:r>
      <w:r w:rsidR="00291D4B" w:rsidRPr="00713F12">
        <w:rPr>
          <w:rFonts w:ascii="Times New Roman" w:hAnsi="Times New Roman" w:cs="Times New Roman"/>
          <w:color w:val="000000" w:themeColor="text1"/>
          <w:sz w:val="28"/>
          <w:szCs w:val="28"/>
          <w:lang w:val="en-US"/>
        </w:rPr>
        <w:t xml:space="preserve">chi nhánh </w:t>
      </w:r>
      <w:r w:rsidRPr="00713F12">
        <w:rPr>
          <w:rFonts w:ascii="Times New Roman" w:hAnsi="Times New Roman" w:cs="Times New Roman"/>
          <w:color w:val="000000" w:themeColor="text1"/>
          <w:sz w:val="28"/>
          <w:szCs w:val="28"/>
        </w:rPr>
        <w:t>khu vực</w:t>
      </w:r>
      <w:r w:rsidR="008001D5" w:rsidRPr="00713F12">
        <w:rPr>
          <w:rFonts w:ascii="Times New Roman" w:hAnsi="Times New Roman" w:cs="Times New Roman"/>
          <w:color w:val="000000" w:themeColor="text1"/>
          <w:sz w:val="28"/>
          <w:szCs w:val="28"/>
        </w:rPr>
        <w:t xml:space="preserve"> phải báo cáo về tình hình xác nhận đăng ký, đăng ký thay đổi giao dịch ngoại hối liên quan đến đầu tư ra nước ngoài trong hoạt động dầu khí, tình hình thực hiện chuyển vốn đầu tư ra nước ngoài của nhà đầu tư trên địa bàn theo quy định hiện hành của Ngân hàng Nhà nước về chế độ báo cáo thống kê áp dụng đối vớ</w:t>
      </w:r>
      <w:r w:rsidR="00003B41" w:rsidRPr="00713F12">
        <w:rPr>
          <w:rFonts w:ascii="Times New Roman" w:hAnsi="Times New Roman" w:cs="Times New Roman"/>
          <w:color w:val="000000" w:themeColor="text1"/>
          <w:sz w:val="28"/>
          <w:szCs w:val="28"/>
        </w:rPr>
        <w:t xml:space="preserve">i </w:t>
      </w:r>
      <w:r w:rsidRPr="00713F12">
        <w:rPr>
          <w:rFonts w:ascii="Times New Roman" w:hAnsi="Times New Roman" w:cs="Times New Roman"/>
          <w:color w:val="000000" w:themeColor="text1"/>
          <w:sz w:val="28"/>
          <w:szCs w:val="28"/>
        </w:rPr>
        <w:t xml:space="preserve">Ngân hàng Nhà nước </w:t>
      </w:r>
      <w:r w:rsidR="00291D4B" w:rsidRPr="00713F12">
        <w:rPr>
          <w:rFonts w:ascii="Times New Roman" w:hAnsi="Times New Roman" w:cs="Times New Roman"/>
          <w:color w:val="000000" w:themeColor="text1"/>
          <w:sz w:val="28"/>
          <w:szCs w:val="28"/>
          <w:lang w:val="en-US"/>
        </w:rPr>
        <w:t xml:space="preserve">chi nhánh </w:t>
      </w:r>
      <w:r w:rsidRPr="00713F12">
        <w:rPr>
          <w:rFonts w:ascii="Times New Roman" w:hAnsi="Times New Roman" w:cs="Times New Roman"/>
          <w:color w:val="000000" w:themeColor="text1"/>
          <w:sz w:val="28"/>
          <w:szCs w:val="28"/>
        </w:rPr>
        <w:t>khu vực</w:t>
      </w:r>
      <w:r w:rsidR="008001D5" w:rsidRPr="00713F12">
        <w:rPr>
          <w:rFonts w:ascii="Times New Roman" w:hAnsi="Times New Roman" w:cs="Times New Roman"/>
          <w:color w:val="000000" w:themeColor="text1"/>
          <w:sz w:val="28"/>
          <w:szCs w:val="28"/>
        </w:rPr>
        <w:t>.</w:t>
      </w:r>
    </w:p>
    <w:p w14:paraId="78266DE3" w14:textId="4EF1F3F4" w:rsidR="008001D5" w:rsidRPr="00713F12" w:rsidRDefault="008001D5" w:rsidP="00B07019">
      <w:pPr>
        <w:widowControl/>
        <w:spacing w:before="240" w:after="100"/>
        <w:ind w:firstLine="539"/>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2</w:t>
      </w:r>
      <w:r w:rsidR="00FF6636" w:rsidRPr="00713F12">
        <w:rPr>
          <w:rFonts w:ascii="Times New Roman" w:hAnsi="Times New Roman" w:cs="Times New Roman"/>
          <w:b/>
          <w:color w:val="000000" w:themeColor="text1"/>
          <w:sz w:val="28"/>
          <w:szCs w:val="28"/>
          <w:lang w:val="en-US"/>
        </w:rPr>
        <w:t>1</w:t>
      </w:r>
      <w:r w:rsidR="003B329D" w:rsidRPr="00713F12">
        <w:rPr>
          <w:rFonts w:ascii="Times New Roman" w:hAnsi="Times New Roman" w:cs="Times New Roman"/>
          <w:b/>
          <w:color w:val="000000" w:themeColor="text1"/>
          <w:sz w:val="28"/>
          <w:szCs w:val="28"/>
        </w:rPr>
        <w:t>.</w:t>
      </w:r>
      <w:r w:rsidRPr="00713F12">
        <w:rPr>
          <w:rFonts w:ascii="Times New Roman" w:hAnsi="Times New Roman" w:cs="Times New Roman"/>
          <w:b/>
          <w:color w:val="000000" w:themeColor="text1"/>
          <w:sz w:val="28"/>
          <w:szCs w:val="28"/>
        </w:rPr>
        <w:t xml:space="preserve"> Yêu cầu báo cáo đột xuất</w:t>
      </w:r>
    </w:p>
    <w:p w14:paraId="75529ECA" w14:textId="554A21A4" w:rsidR="008001D5" w:rsidRPr="00713F12" w:rsidRDefault="005E4BD8" w:rsidP="00B07019">
      <w:pPr>
        <w:widowControl/>
        <w:spacing w:before="240" w:after="100"/>
        <w:ind w:firstLine="540"/>
        <w:jc w:val="both"/>
        <w:rPr>
          <w:rFonts w:ascii="Times New Roman" w:hAnsi="Times New Roman" w:cs="Times New Roman"/>
          <w:color w:val="000000" w:themeColor="text1"/>
          <w:sz w:val="28"/>
          <w:szCs w:val="28"/>
          <w:lang w:val="en-US"/>
        </w:rPr>
      </w:pPr>
      <w:r w:rsidRPr="00713F12">
        <w:rPr>
          <w:rFonts w:ascii="Times New Roman" w:hAnsi="Times New Roman" w:cs="Times New Roman"/>
          <w:color w:val="000000" w:themeColor="text1"/>
          <w:sz w:val="28"/>
          <w:szCs w:val="28"/>
          <w:lang w:val="en-US"/>
        </w:rPr>
        <w:lastRenderedPageBreak/>
        <w:t>T</w:t>
      </w:r>
      <w:r w:rsidR="008001D5" w:rsidRPr="00713F12">
        <w:rPr>
          <w:rFonts w:ascii="Times New Roman" w:hAnsi="Times New Roman" w:cs="Times New Roman"/>
          <w:color w:val="000000" w:themeColor="text1"/>
          <w:sz w:val="28"/>
          <w:szCs w:val="28"/>
        </w:rPr>
        <w:t xml:space="preserve">rường hợp đột xuất hoặc khi cần thiết, nhà đầu tư, </w:t>
      </w:r>
      <w:r w:rsidRPr="00713F12">
        <w:rPr>
          <w:rFonts w:ascii="Times New Roman" w:hAnsi="Times New Roman" w:cs="Times New Roman"/>
          <w:color w:val="000000" w:themeColor="text1"/>
          <w:sz w:val="28"/>
          <w:szCs w:val="28"/>
          <w:lang w:val="en-US"/>
        </w:rPr>
        <w:t>ngân hàng</w:t>
      </w:r>
      <w:r w:rsidR="005A5957" w:rsidRPr="00713F12">
        <w:rPr>
          <w:rFonts w:ascii="Times New Roman" w:hAnsi="Times New Roman" w:cs="Times New Roman"/>
          <w:color w:val="000000" w:themeColor="text1"/>
          <w:sz w:val="28"/>
          <w:szCs w:val="28"/>
        </w:rPr>
        <w:t xml:space="preserve"> được phép</w:t>
      </w:r>
      <w:r w:rsidR="008001D5" w:rsidRPr="00713F12">
        <w:rPr>
          <w:rFonts w:ascii="Times New Roman" w:hAnsi="Times New Roman" w:cs="Times New Roman"/>
          <w:color w:val="000000" w:themeColor="text1"/>
          <w:sz w:val="28"/>
          <w:szCs w:val="28"/>
        </w:rPr>
        <w:t xml:space="preserve"> </w:t>
      </w:r>
      <w:r w:rsidR="0052135A" w:rsidRPr="00713F12">
        <w:rPr>
          <w:rFonts w:ascii="Times New Roman" w:hAnsi="Times New Roman" w:cs="Times New Roman"/>
          <w:color w:val="000000" w:themeColor="text1"/>
          <w:sz w:val="28"/>
          <w:szCs w:val="28"/>
        </w:rPr>
        <w:t>thực hiện báo cáo theo yêu cầu của Ngân hàng Nhà nước</w:t>
      </w:r>
      <w:r w:rsidR="00A643A0" w:rsidRPr="00713F12">
        <w:rPr>
          <w:rFonts w:ascii="Times New Roman" w:hAnsi="Times New Roman" w:cs="Times New Roman"/>
          <w:color w:val="000000" w:themeColor="text1"/>
          <w:sz w:val="28"/>
          <w:szCs w:val="28"/>
          <w:lang w:val="en-US"/>
        </w:rPr>
        <w:t xml:space="preserve"> Việt Nam</w:t>
      </w:r>
      <w:r w:rsidR="001025C7" w:rsidRPr="00713F12">
        <w:rPr>
          <w:rFonts w:ascii="Times New Roman" w:hAnsi="Times New Roman" w:cs="Times New Roman"/>
          <w:color w:val="000000" w:themeColor="text1"/>
          <w:sz w:val="28"/>
          <w:szCs w:val="28"/>
          <w:lang w:val="en-US"/>
        </w:rPr>
        <w:t xml:space="preserve"> và</w:t>
      </w:r>
      <w:r w:rsidR="0052135A" w:rsidRPr="00713F12">
        <w:rPr>
          <w:rFonts w:ascii="Times New Roman" w:hAnsi="Times New Roman" w:cs="Times New Roman"/>
          <w:color w:val="000000" w:themeColor="text1"/>
          <w:sz w:val="28"/>
          <w:szCs w:val="28"/>
          <w:lang w:val="en-US"/>
        </w:rPr>
        <w:t xml:space="preserve"> </w:t>
      </w:r>
      <w:r w:rsidR="005A5957" w:rsidRPr="00713F12">
        <w:rPr>
          <w:rFonts w:ascii="Times New Roman" w:hAnsi="Times New Roman" w:cs="Times New Roman"/>
          <w:color w:val="000000" w:themeColor="text1"/>
          <w:sz w:val="28"/>
          <w:szCs w:val="28"/>
        </w:rPr>
        <w:t xml:space="preserve">Ngân hàng Nhà nước </w:t>
      </w:r>
      <w:r w:rsidR="00291D4B" w:rsidRPr="00713F12">
        <w:rPr>
          <w:rFonts w:ascii="Times New Roman" w:hAnsi="Times New Roman" w:cs="Times New Roman"/>
          <w:color w:val="000000" w:themeColor="text1"/>
          <w:sz w:val="28"/>
          <w:szCs w:val="28"/>
          <w:lang w:val="en-US"/>
        </w:rPr>
        <w:t xml:space="preserve">chi nhánh </w:t>
      </w:r>
      <w:r w:rsidR="005A5957" w:rsidRPr="00713F12">
        <w:rPr>
          <w:rFonts w:ascii="Times New Roman" w:hAnsi="Times New Roman" w:cs="Times New Roman"/>
          <w:color w:val="000000" w:themeColor="text1"/>
          <w:sz w:val="28"/>
          <w:szCs w:val="28"/>
        </w:rPr>
        <w:t>khu vực</w:t>
      </w:r>
      <w:r w:rsidR="001025C7" w:rsidRPr="00713F12">
        <w:rPr>
          <w:rFonts w:ascii="Times New Roman" w:hAnsi="Times New Roman" w:cs="Times New Roman"/>
          <w:color w:val="000000" w:themeColor="text1"/>
          <w:sz w:val="28"/>
          <w:szCs w:val="28"/>
          <w:lang w:val="en-US"/>
        </w:rPr>
        <w:t>;</w:t>
      </w:r>
      <w:r w:rsidR="0052135A" w:rsidRPr="00713F12">
        <w:rPr>
          <w:rFonts w:ascii="Times New Roman" w:hAnsi="Times New Roman" w:cs="Times New Roman"/>
          <w:color w:val="000000" w:themeColor="text1"/>
          <w:sz w:val="28"/>
          <w:szCs w:val="28"/>
          <w:lang w:val="en-US"/>
        </w:rPr>
        <w:t xml:space="preserve"> </w:t>
      </w:r>
      <w:r w:rsidR="0052135A" w:rsidRPr="00713F12">
        <w:rPr>
          <w:rFonts w:ascii="Times New Roman" w:hAnsi="Times New Roman" w:cs="Times New Roman"/>
          <w:color w:val="000000" w:themeColor="text1"/>
          <w:sz w:val="28"/>
          <w:szCs w:val="28"/>
        </w:rPr>
        <w:t xml:space="preserve">Ngân hàng Nhà nước </w:t>
      </w:r>
      <w:r w:rsidR="00291D4B" w:rsidRPr="00713F12">
        <w:rPr>
          <w:rFonts w:ascii="Times New Roman" w:hAnsi="Times New Roman" w:cs="Times New Roman"/>
          <w:color w:val="000000" w:themeColor="text1"/>
          <w:sz w:val="28"/>
          <w:szCs w:val="28"/>
          <w:lang w:val="en-US"/>
        </w:rPr>
        <w:t xml:space="preserve">chi nhánh </w:t>
      </w:r>
      <w:r w:rsidR="0052135A" w:rsidRPr="00713F12">
        <w:rPr>
          <w:rFonts w:ascii="Times New Roman" w:hAnsi="Times New Roman" w:cs="Times New Roman"/>
          <w:color w:val="000000" w:themeColor="text1"/>
          <w:sz w:val="28"/>
          <w:szCs w:val="28"/>
        </w:rPr>
        <w:t>khu vực</w:t>
      </w:r>
      <w:r w:rsidR="0052135A" w:rsidRPr="00713F12">
        <w:rPr>
          <w:rFonts w:ascii="Times New Roman" w:hAnsi="Times New Roman" w:cs="Times New Roman"/>
          <w:color w:val="000000" w:themeColor="text1"/>
          <w:sz w:val="28"/>
          <w:szCs w:val="28"/>
          <w:lang w:val="en-US"/>
        </w:rPr>
        <w:t xml:space="preserve"> </w:t>
      </w:r>
      <w:r w:rsidR="0052135A" w:rsidRPr="00713F12">
        <w:rPr>
          <w:rFonts w:ascii="Times New Roman" w:hAnsi="Times New Roman" w:cs="Times New Roman"/>
          <w:color w:val="000000" w:themeColor="text1"/>
          <w:sz w:val="28"/>
          <w:szCs w:val="28"/>
        </w:rPr>
        <w:t>thực hiện báo cáo theo yêu cầu của Ngân hàng Nhà nước</w:t>
      </w:r>
      <w:r w:rsidR="0052135A" w:rsidRPr="00713F12">
        <w:rPr>
          <w:rFonts w:ascii="Times New Roman" w:hAnsi="Times New Roman" w:cs="Times New Roman"/>
          <w:color w:val="000000" w:themeColor="text1"/>
          <w:sz w:val="28"/>
          <w:szCs w:val="28"/>
          <w:lang w:val="en-US"/>
        </w:rPr>
        <w:t>.</w:t>
      </w:r>
    </w:p>
    <w:p w14:paraId="40347165" w14:textId="77777777" w:rsidR="00BA2B13" w:rsidRPr="00713F12" w:rsidRDefault="00BA2B13" w:rsidP="00142853">
      <w:pPr>
        <w:spacing w:before="120" w:after="100"/>
        <w:ind w:firstLine="567"/>
        <w:jc w:val="center"/>
        <w:rPr>
          <w:rFonts w:ascii="Times New Roman" w:hAnsi="Times New Roman" w:cs="Times New Roman"/>
          <w:b/>
          <w:color w:val="000000" w:themeColor="text1"/>
          <w:sz w:val="28"/>
          <w:szCs w:val="28"/>
        </w:rPr>
      </w:pPr>
    </w:p>
    <w:p w14:paraId="7DA29900" w14:textId="38EFE1F9" w:rsidR="008001D5" w:rsidRPr="00713F12" w:rsidRDefault="00A1173C" w:rsidP="00B07019">
      <w:pPr>
        <w:spacing w:before="240" w:after="100"/>
        <w:ind w:firstLine="567"/>
        <w:jc w:val="center"/>
        <w:rPr>
          <w:rFonts w:ascii="Times New Roman" w:hAnsi="Times New Roman" w:cs="Times New Roman"/>
          <w:b/>
          <w:color w:val="000000" w:themeColor="text1"/>
          <w:sz w:val="28"/>
          <w:szCs w:val="28"/>
          <w:lang w:val="en-US"/>
        </w:rPr>
      </w:pPr>
      <w:r w:rsidRPr="00713F12">
        <w:rPr>
          <w:rFonts w:ascii="Times New Roman" w:hAnsi="Times New Roman" w:cs="Times New Roman"/>
          <w:b/>
          <w:color w:val="000000" w:themeColor="text1"/>
          <w:sz w:val="28"/>
          <w:szCs w:val="28"/>
        </w:rPr>
        <w:t>Chương VII</w:t>
      </w:r>
      <w:r w:rsidR="002C0DA3" w:rsidRPr="00713F12">
        <w:rPr>
          <w:rFonts w:ascii="Times New Roman" w:hAnsi="Times New Roman" w:cs="Times New Roman"/>
          <w:b/>
          <w:color w:val="000000" w:themeColor="text1"/>
          <w:sz w:val="28"/>
          <w:szCs w:val="28"/>
          <w:lang w:val="en-US"/>
        </w:rPr>
        <w:t>I</w:t>
      </w:r>
    </w:p>
    <w:p w14:paraId="61D48B4F" w14:textId="77777777" w:rsidR="008001D5" w:rsidRPr="00713F12" w:rsidRDefault="008001D5" w:rsidP="00B07019">
      <w:pPr>
        <w:spacing w:before="240" w:after="100"/>
        <w:ind w:firstLine="567"/>
        <w:jc w:val="center"/>
        <w:rPr>
          <w:rFonts w:ascii="Times New Roman" w:hAnsi="Times New Roman" w:cs="Times New Roman"/>
          <w:b/>
          <w:color w:val="000000" w:themeColor="text1"/>
          <w:sz w:val="26"/>
          <w:szCs w:val="26"/>
        </w:rPr>
      </w:pPr>
      <w:r w:rsidRPr="00713F12">
        <w:rPr>
          <w:rFonts w:ascii="Times New Roman" w:hAnsi="Times New Roman" w:cs="Times New Roman"/>
          <w:b/>
          <w:color w:val="000000" w:themeColor="text1"/>
          <w:sz w:val="26"/>
          <w:szCs w:val="26"/>
        </w:rPr>
        <w:t>ĐIỀU KHOẢN THI HÀNH</w:t>
      </w:r>
    </w:p>
    <w:p w14:paraId="31F14EB6" w14:textId="39BDDCC0" w:rsidR="008001D5" w:rsidRPr="00713F12" w:rsidRDefault="008001D5" w:rsidP="00B07019">
      <w:pPr>
        <w:spacing w:before="240" w:after="100"/>
        <w:ind w:firstLine="567"/>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2</w:t>
      </w:r>
      <w:r w:rsidR="00FF6636" w:rsidRPr="00713F12">
        <w:rPr>
          <w:rFonts w:ascii="Times New Roman" w:hAnsi="Times New Roman" w:cs="Times New Roman"/>
          <w:b/>
          <w:color w:val="000000" w:themeColor="text1"/>
          <w:sz w:val="28"/>
          <w:szCs w:val="28"/>
          <w:lang w:val="en-US"/>
        </w:rPr>
        <w:t>2</w:t>
      </w:r>
      <w:r w:rsidRPr="00713F12">
        <w:rPr>
          <w:rFonts w:ascii="Times New Roman" w:hAnsi="Times New Roman" w:cs="Times New Roman"/>
          <w:b/>
          <w:color w:val="000000" w:themeColor="text1"/>
          <w:sz w:val="28"/>
          <w:szCs w:val="28"/>
        </w:rPr>
        <w:t>. Hiệu lực thi hành</w:t>
      </w:r>
    </w:p>
    <w:p w14:paraId="11655D02" w14:textId="06D67C37" w:rsidR="007E5B20" w:rsidRPr="00713F12" w:rsidRDefault="008001D5" w:rsidP="00B07019">
      <w:pPr>
        <w:widowControl/>
        <w:spacing w:before="240" w:after="100"/>
        <w:ind w:firstLine="540"/>
        <w:jc w:val="both"/>
        <w:rPr>
          <w:rFonts w:ascii="Times New Roman" w:hAnsi="Times New Roman" w:cs="Times New Roman"/>
          <w:color w:val="000000" w:themeColor="text1"/>
          <w:sz w:val="28"/>
          <w:szCs w:val="28"/>
        </w:rPr>
      </w:pPr>
      <w:r w:rsidRPr="00713F12">
        <w:rPr>
          <w:rFonts w:ascii="Times New Roman" w:hAnsi="Times New Roman" w:cs="Times New Roman"/>
          <w:color w:val="000000" w:themeColor="text1"/>
          <w:sz w:val="28"/>
          <w:szCs w:val="28"/>
        </w:rPr>
        <w:t>1. Thông tư này có hiệu lực thi hành từ</w:t>
      </w:r>
      <w:r w:rsidR="00D75F9D" w:rsidRPr="00713F12">
        <w:rPr>
          <w:rFonts w:ascii="Times New Roman" w:hAnsi="Times New Roman" w:cs="Times New Roman"/>
          <w:color w:val="000000" w:themeColor="text1"/>
          <w:sz w:val="28"/>
          <w:szCs w:val="28"/>
        </w:rPr>
        <w:t xml:space="preserve"> ngày </w:t>
      </w:r>
      <w:r w:rsidR="00F04CA9" w:rsidRPr="00713F12">
        <w:rPr>
          <w:rFonts w:ascii="Times New Roman" w:hAnsi="Times New Roman" w:cs="Times New Roman"/>
          <w:color w:val="000000" w:themeColor="text1"/>
          <w:sz w:val="28"/>
          <w:szCs w:val="28"/>
        </w:rPr>
        <w:t xml:space="preserve">    </w:t>
      </w:r>
      <w:r w:rsidR="00D75F9D" w:rsidRPr="00713F12">
        <w:rPr>
          <w:rFonts w:ascii="Times New Roman" w:hAnsi="Times New Roman" w:cs="Times New Roman"/>
          <w:color w:val="000000" w:themeColor="text1"/>
          <w:sz w:val="28"/>
          <w:szCs w:val="28"/>
        </w:rPr>
        <w:t xml:space="preserve"> tháng </w:t>
      </w:r>
      <w:r w:rsidR="00F04CA9" w:rsidRPr="00713F12">
        <w:rPr>
          <w:rFonts w:ascii="Times New Roman" w:hAnsi="Times New Roman" w:cs="Times New Roman"/>
          <w:color w:val="000000" w:themeColor="text1"/>
          <w:sz w:val="28"/>
          <w:szCs w:val="28"/>
        </w:rPr>
        <w:t xml:space="preserve">   </w:t>
      </w:r>
      <w:r w:rsidR="00531C8E" w:rsidRPr="00713F12">
        <w:rPr>
          <w:rFonts w:ascii="Times New Roman" w:hAnsi="Times New Roman" w:cs="Times New Roman"/>
          <w:color w:val="000000" w:themeColor="text1"/>
          <w:sz w:val="28"/>
          <w:szCs w:val="28"/>
        </w:rPr>
        <w:t xml:space="preserve"> năm</w:t>
      </w:r>
      <w:r w:rsidR="006514B1" w:rsidRPr="00713F12">
        <w:rPr>
          <w:rFonts w:ascii="Times New Roman" w:hAnsi="Times New Roman" w:cs="Times New Roman"/>
          <w:color w:val="000000" w:themeColor="text1"/>
          <w:sz w:val="28"/>
          <w:szCs w:val="28"/>
          <w:lang w:val="en-US"/>
        </w:rPr>
        <w:t xml:space="preserve"> 2025</w:t>
      </w:r>
      <w:r w:rsidR="00531C8E" w:rsidRPr="00713F12">
        <w:rPr>
          <w:rFonts w:ascii="Times New Roman" w:hAnsi="Times New Roman" w:cs="Times New Roman"/>
          <w:color w:val="000000" w:themeColor="text1"/>
          <w:sz w:val="28"/>
          <w:szCs w:val="28"/>
        </w:rPr>
        <w:t xml:space="preserve"> </w:t>
      </w:r>
      <w:r w:rsidR="00F04CA9" w:rsidRPr="00713F12">
        <w:rPr>
          <w:rFonts w:ascii="Times New Roman" w:hAnsi="Times New Roman" w:cs="Times New Roman"/>
          <w:color w:val="000000" w:themeColor="text1"/>
          <w:sz w:val="28"/>
          <w:szCs w:val="28"/>
        </w:rPr>
        <w:t xml:space="preserve">   </w:t>
      </w:r>
      <w:r w:rsidR="00B92A7D" w:rsidRPr="00713F12">
        <w:rPr>
          <w:rFonts w:ascii="Times New Roman" w:hAnsi="Times New Roman" w:cs="Times New Roman"/>
          <w:color w:val="000000" w:themeColor="text1"/>
          <w:sz w:val="28"/>
          <w:szCs w:val="28"/>
        </w:rPr>
        <w:t xml:space="preserve"> </w:t>
      </w:r>
    </w:p>
    <w:p w14:paraId="78ADD4BD" w14:textId="77777777" w:rsidR="00061569" w:rsidRPr="00713F12" w:rsidRDefault="007E5B20" w:rsidP="00B07019">
      <w:pPr>
        <w:widowControl/>
        <w:spacing w:before="240" w:after="100"/>
        <w:ind w:firstLine="540"/>
        <w:jc w:val="both"/>
        <w:rPr>
          <w:rFonts w:ascii="Times New Roman" w:hAnsi="Times New Roman" w:cs="Times New Roman"/>
          <w:color w:val="000000" w:themeColor="text1"/>
          <w:sz w:val="28"/>
          <w:szCs w:val="28"/>
        </w:rPr>
      </w:pPr>
      <w:r w:rsidRPr="00713F12">
        <w:rPr>
          <w:rFonts w:ascii="Times New Roman" w:hAnsi="Times New Roman" w:cs="Times New Roman"/>
          <w:color w:val="000000" w:themeColor="text1"/>
          <w:sz w:val="28"/>
          <w:szCs w:val="28"/>
        </w:rPr>
        <w:t>2.</w:t>
      </w:r>
      <w:r w:rsidR="00072C69" w:rsidRPr="00713F12">
        <w:rPr>
          <w:rFonts w:ascii="Times New Roman" w:hAnsi="Times New Roman" w:cs="Times New Roman"/>
          <w:color w:val="000000" w:themeColor="text1"/>
          <w:sz w:val="28"/>
          <w:szCs w:val="28"/>
        </w:rPr>
        <w:t xml:space="preserve"> </w:t>
      </w:r>
      <w:r w:rsidRPr="00713F12">
        <w:rPr>
          <w:rFonts w:ascii="Times New Roman" w:hAnsi="Times New Roman" w:cs="Times New Roman"/>
          <w:color w:val="000000" w:themeColor="text1"/>
          <w:sz w:val="28"/>
          <w:szCs w:val="28"/>
        </w:rPr>
        <w:t>Bãi bỏ</w:t>
      </w:r>
      <w:r w:rsidR="00061569" w:rsidRPr="00713F12">
        <w:rPr>
          <w:rFonts w:ascii="Times New Roman" w:hAnsi="Times New Roman" w:cs="Times New Roman"/>
          <w:color w:val="000000" w:themeColor="text1"/>
          <w:sz w:val="28"/>
          <w:szCs w:val="28"/>
        </w:rPr>
        <w:t xml:space="preserve"> Thông tư số </w:t>
      </w:r>
      <w:r w:rsidR="00F04CA9" w:rsidRPr="00713F12">
        <w:rPr>
          <w:rFonts w:ascii="Times New Roman" w:hAnsi="Times New Roman" w:cs="Times New Roman"/>
          <w:color w:val="000000" w:themeColor="text1"/>
          <w:sz w:val="28"/>
          <w:szCs w:val="28"/>
        </w:rPr>
        <w:t>31/2018/</w:t>
      </w:r>
      <w:r w:rsidR="00061569" w:rsidRPr="00713F12">
        <w:rPr>
          <w:rFonts w:ascii="Times New Roman" w:hAnsi="Times New Roman" w:cs="Times New Roman"/>
          <w:color w:val="000000" w:themeColor="text1"/>
          <w:sz w:val="28"/>
          <w:szCs w:val="28"/>
        </w:rPr>
        <w:t xml:space="preserve">TT-NHNN ngày </w:t>
      </w:r>
      <w:r w:rsidR="00F04CA9" w:rsidRPr="00713F12">
        <w:rPr>
          <w:rFonts w:ascii="Times New Roman" w:hAnsi="Times New Roman" w:cs="Times New Roman"/>
          <w:color w:val="000000" w:themeColor="text1"/>
          <w:sz w:val="28"/>
          <w:szCs w:val="28"/>
        </w:rPr>
        <w:t>18</w:t>
      </w:r>
      <w:r w:rsidR="00061569" w:rsidRPr="00713F12">
        <w:rPr>
          <w:rFonts w:ascii="Times New Roman" w:hAnsi="Times New Roman" w:cs="Times New Roman"/>
          <w:color w:val="000000" w:themeColor="text1"/>
          <w:sz w:val="28"/>
          <w:szCs w:val="28"/>
        </w:rPr>
        <w:t xml:space="preserve"> tháng 12 năm </w:t>
      </w:r>
      <w:r w:rsidR="00F04CA9" w:rsidRPr="00713F12">
        <w:rPr>
          <w:rFonts w:ascii="Times New Roman" w:hAnsi="Times New Roman" w:cs="Times New Roman"/>
          <w:color w:val="000000" w:themeColor="text1"/>
          <w:sz w:val="28"/>
          <w:szCs w:val="28"/>
        </w:rPr>
        <w:t>2018</w:t>
      </w:r>
      <w:r w:rsidR="00061569" w:rsidRPr="00713F12">
        <w:rPr>
          <w:rFonts w:ascii="Times New Roman" w:hAnsi="Times New Roman" w:cs="Times New Roman"/>
          <w:color w:val="000000" w:themeColor="text1"/>
          <w:sz w:val="28"/>
          <w:szCs w:val="28"/>
        </w:rPr>
        <w:t xml:space="preserve"> của Ngân hàng Nhà nước </w:t>
      </w:r>
      <w:r w:rsidRPr="00713F12">
        <w:rPr>
          <w:rFonts w:ascii="Times New Roman" w:hAnsi="Times New Roman" w:cs="Times New Roman"/>
          <w:color w:val="000000" w:themeColor="text1"/>
          <w:sz w:val="28"/>
          <w:szCs w:val="28"/>
        </w:rPr>
        <w:t>hướng dẫn về quản lý ngoại hối đối với đầu tư ra nước ngoài trong hoạt động dầu khí.</w:t>
      </w:r>
    </w:p>
    <w:p w14:paraId="3FC74DA6" w14:textId="4DC4213B" w:rsidR="008001D5" w:rsidRPr="00713F12" w:rsidRDefault="008001D5" w:rsidP="00B07019">
      <w:pPr>
        <w:spacing w:before="240" w:after="100"/>
        <w:ind w:firstLine="567"/>
        <w:jc w:val="both"/>
        <w:rPr>
          <w:rFonts w:ascii="Times New Roman" w:hAnsi="Times New Roman" w:cs="Times New Roman"/>
          <w:b/>
          <w:color w:val="000000" w:themeColor="text1"/>
          <w:sz w:val="28"/>
          <w:szCs w:val="28"/>
        </w:rPr>
      </w:pPr>
      <w:r w:rsidRPr="00713F12">
        <w:rPr>
          <w:rFonts w:ascii="Times New Roman" w:hAnsi="Times New Roman" w:cs="Times New Roman"/>
          <w:b/>
          <w:color w:val="000000" w:themeColor="text1"/>
          <w:sz w:val="28"/>
          <w:szCs w:val="28"/>
        </w:rPr>
        <w:t xml:space="preserve">Điều </w:t>
      </w:r>
      <w:r w:rsidR="00FF6636" w:rsidRPr="00713F12">
        <w:rPr>
          <w:rFonts w:ascii="Times New Roman" w:hAnsi="Times New Roman" w:cs="Times New Roman"/>
          <w:b/>
          <w:color w:val="000000" w:themeColor="text1"/>
          <w:sz w:val="28"/>
          <w:szCs w:val="28"/>
        </w:rPr>
        <w:t>2</w:t>
      </w:r>
      <w:r w:rsidR="00FF6636" w:rsidRPr="00713F12">
        <w:rPr>
          <w:rFonts w:ascii="Times New Roman" w:hAnsi="Times New Roman" w:cs="Times New Roman"/>
          <w:b/>
          <w:color w:val="000000" w:themeColor="text1"/>
          <w:sz w:val="28"/>
          <w:szCs w:val="28"/>
          <w:lang w:val="en-US"/>
        </w:rPr>
        <w:t>3</w:t>
      </w:r>
      <w:r w:rsidRPr="00713F12">
        <w:rPr>
          <w:rFonts w:ascii="Times New Roman" w:hAnsi="Times New Roman" w:cs="Times New Roman"/>
          <w:b/>
          <w:color w:val="000000" w:themeColor="text1"/>
          <w:sz w:val="28"/>
          <w:szCs w:val="28"/>
        </w:rPr>
        <w:t>. Tổ chức thực hiện</w:t>
      </w:r>
    </w:p>
    <w:p w14:paraId="5BFA9DDD" w14:textId="77777777" w:rsidR="00C139D9" w:rsidRPr="00713F12" w:rsidRDefault="00C139D9" w:rsidP="00B07019">
      <w:pPr>
        <w:widowControl/>
        <w:spacing w:before="240" w:after="100"/>
        <w:ind w:firstLine="567"/>
        <w:jc w:val="both"/>
        <w:rPr>
          <w:rFonts w:ascii="Times New Roman" w:hAnsi="Times New Roman" w:cs="Times New Roman"/>
          <w:color w:val="000000" w:themeColor="text1"/>
          <w:sz w:val="28"/>
          <w:szCs w:val="28"/>
        </w:rPr>
      </w:pPr>
      <w:r w:rsidRPr="00713F12">
        <w:rPr>
          <w:rFonts w:ascii="Times New Roman" w:hAnsi="Times New Roman" w:cs="Times New Roman"/>
          <w:color w:val="000000" w:themeColor="text1"/>
          <w:sz w:val="28"/>
          <w:szCs w:val="28"/>
        </w:rPr>
        <w:t>Thủ trưởng các đơn vị liên quan thuộc Ngân hàng Nhà nước Việt Nam, các ngân hàng thương mại, chi nhánh ngân hàng nước ngoài được phép hoạt động ngoại hối tại Việt Nam, các tổ chức, cá nhân có liên quan chịu trách nhiệm thi hành Thông tư này.</w:t>
      </w:r>
    </w:p>
    <w:tbl>
      <w:tblPr>
        <w:tblW w:w="0" w:type="auto"/>
        <w:tblLook w:val="01E0" w:firstRow="1" w:lastRow="1" w:firstColumn="1" w:lastColumn="1" w:noHBand="0" w:noVBand="0"/>
      </w:tblPr>
      <w:tblGrid>
        <w:gridCol w:w="4428"/>
        <w:gridCol w:w="4428"/>
      </w:tblGrid>
      <w:tr w:rsidR="00713F12" w:rsidRPr="00713F12" w14:paraId="5C106AFE" w14:textId="77777777" w:rsidTr="006514B1">
        <w:trPr>
          <w:trHeight w:val="1809"/>
        </w:trPr>
        <w:tc>
          <w:tcPr>
            <w:tcW w:w="4428" w:type="dxa"/>
          </w:tcPr>
          <w:p w14:paraId="4FBA8553" w14:textId="77777777" w:rsidR="00CC1BA2" w:rsidRPr="00713F12" w:rsidRDefault="00CC1BA2" w:rsidP="001348C2">
            <w:pPr>
              <w:rPr>
                <w:rFonts w:ascii="Times New Roman" w:eastAsia="Times New Roman" w:hAnsi="Times New Roman" w:cs="Times New Roman"/>
                <w:b/>
                <w:i/>
                <w:color w:val="000000" w:themeColor="text1"/>
              </w:rPr>
            </w:pPr>
          </w:p>
          <w:p w14:paraId="388708D8" w14:textId="77777777" w:rsidR="00C139D9" w:rsidRPr="00713F12" w:rsidRDefault="008001D5" w:rsidP="001348C2">
            <w:pPr>
              <w:rPr>
                <w:rFonts w:ascii="Times New Roman" w:eastAsia="Times New Roman" w:hAnsi="Times New Roman" w:cs="Times New Roman"/>
                <w:color w:val="000000" w:themeColor="text1"/>
                <w:sz w:val="22"/>
                <w:szCs w:val="22"/>
              </w:rPr>
            </w:pPr>
            <w:r w:rsidRPr="00713F12">
              <w:rPr>
                <w:rFonts w:ascii="Times New Roman" w:eastAsia="Times New Roman" w:hAnsi="Times New Roman" w:cs="Times New Roman"/>
                <w:b/>
                <w:i/>
                <w:color w:val="000000" w:themeColor="text1"/>
              </w:rPr>
              <w:t>Nơi nhận:</w:t>
            </w:r>
            <w:r w:rsidRPr="00713F12">
              <w:rPr>
                <w:rFonts w:ascii="Times New Roman" w:eastAsia="Times New Roman" w:hAnsi="Times New Roman" w:cs="Times New Roman"/>
                <w:b/>
                <w:i/>
                <w:color w:val="000000" w:themeColor="text1"/>
                <w:sz w:val="28"/>
                <w:szCs w:val="28"/>
              </w:rPr>
              <w:br/>
            </w:r>
            <w:r w:rsidRPr="00713F12">
              <w:rPr>
                <w:rFonts w:ascii="Times New Roman" w:eastAsia="Times New Roman" w:hAnsi="Times New Roman" w:cs="Times New Roman"/>
                <w:color w:val="000000" w:themeColor="text1"/>
                <w:sz w:val="22"/>
                <w:szCs w:val="22"/>
              </w:rPr>
              <w:t xml:space="preserve">- </w:t>
            </w:r>
            <w:r w:rsidR="00C139D9" w:rsidRPr="00713F12">
              <w:rPr>
                <w:rFonts w:ascii="Times New Roman" w:eastAsia="Times New Roman" w:hAnsi="Times New Roman" w:cs="Times New Roman"/>
                <w:color w:val="000000" w:themeColor="text1"/>
                <w:sz w:val="22"/>
                <w:szCs w:val="22"/>
              </w:rPr>
              <w:t>Ban Lãnh đạo</w:t>
            </w:r>
            <w:r w:rsidRPr="00713F12">
              <w:rPr>
                <w:rFonts w:ascii="Times New Roman" w:eastAsia="Times New Roman" w:hAnsi="Times New Roman" w:cs="Times New Roman"/>
                <w:color w:val="000000" w:themeColor="text1"/>
                <w:sz w:val="22"/>
                <w:szCs w:val="22"/>
              </w:rPr>
              <w:t xml:space="preserve"> NHNN;</w:t>
            </w:r>
            <w:r w:rsidRPr="00713F12">
              <w:rPr>
                <w:rFonts w:ascii="Times New Roman" w:eastAsia="Times New Roman" w:hAnsi="Times New Roman" w:cs="Times New Roman"/>
                <w:color w:val="000000" w:themeColor="text1"/>
                <w:sz w:val="22"/>
                <w:szCs w:val="22"/>
              </w:rPr>
              <w:br/>
              <w:t>- Văn phòng Chính phủ;</w:t>
            </w:r>
            <w:r w:rsidRPr="00713F12">
              <w:rPr>
                <w:rFonts w:ascii="Times New Roman" w:eastAsia="Times New Roman" w:hAnsi="Times New Roman" w:cs="Times New Roman"/>
                <w:color w:val="000000" w:themeColor="text1"/>
                <w:sz w:val="22"/>
                <w:szCs w:val="22"/>
              </w:rPr>
              <w:br/>
              <w:t>- Bộ Tư pháp (để kiểm tra);</w:t>
            </w:r>
          </w:p>
          <w:p w14:paraId="2F6B0CFA" w14:textId="77777777" w:rsidR="00C139D9" w:rsidRPr="00713F12" w:rsidRDefault="00C139D9" w:rsidP="001348C2">
            <w:pPr>
              <w:rPr>
                <w:rFonts w:ascii="Times New Roman" w:eastAsia="Times New Roman" w:hAnsi="Times New Roman" w:cs="Times New Roman"/>
                <w:color w:val="000000" w:themeColor="text1"/>
                <w:sz w:val="22"/>
                <w:szCs w:val="22"/>
              </w:rPr>
            </w:pPr>
            <w:r w:rsidRPr="00713F12">
              <w:rPr>
                <w:rFonts w:ascii="Times New Roman" w:eastAsia="Times New Roman" w:hAnsi="Times New Roman" w:cs="Times New Roman"/>
                <w:color w:val="000000" w:themeColor="text1"/>
                <w:sz w:val="22"/>
                <w:szCs w:val="22"/>
              </w:rPr>
              <w:t>- Thủ trưởng các đơn vị thuộc NHNN;</w:t>
            </w:r>
          </w:p>
          <w:p w14:paraId="38DDA9BD" w14:textId="77777777" w:rsidR="00C139D9" w:rsidRPr="00713F12" w:rsidRDefault="00C139D9" w:rsidP="001348C2">
            <w:pPr>
              <w:rPr>
                <w:rFonts w:ascii="Times New Roman" w:eastAsia="Times New Roman" w:hAnsi="Times New Roman" w:cs="Times New Roman"/>
                <w:color w:val="000000" w:themeColor="text1"/>
                <w:sz w:val="22"/>
                <w:szCs w:val="22"/>
              </w:rPr>
            </w:pPr>
            <w:r w:rsidRPr="00713F12">
              <w:rPr>
                <w:rFonts w:ascii="Times New Roman" w:eastAsia="Times New Roman" w:hAnsi="Times New Roman" w:cs="Times New Roman"/>
                <w:color w:val="000000" w:themeColor="text1"/>
                <w:sz w:val="22"/>
                <w:szCs w:val="22"/>
              </w:rPr>
              <w:t>- Ngân hàng thương mại;</w:t>
            </w:r>
          </w:p>
          <w:p w14:paraId="2AC5861D" w14:textId="6BB100EE" w:rsidR="008001D5" w:rsidRPr="00713F12" w:rsidRDefault="00C139D9" w:rsidP="00333C0F">
            <w:pPr>
              <w:rPr>
                <w:rFonts w:ascii="Times New Roman" w:eastAsia="Times New Roman" w:hAnsi="Times New Roman" w:cs="Times New Roman"/>
                <w:color w:val="000000" w:themeColor="text1"/>
                <w:sz w:val="28"/>
                <w:szCs w:val="28"/>
              </w:rPr>
            </w:pPr>
            <w:r w:rsidRPr="00713F12">
              <w:rPr>
                <w:rFonts w:ascii="Times New Roman" w:eastAsia="Times New Roman" w:hAnsi="Times New Roman" w:cs="Times New Roman"/>
                <w:color w:val="000000" w:themeColor="text1"/>
                <w:sz w:val="22"/>
                <w:szCs w:val="22"/>
              </w:rPr>
              <w:t>- Chi nhánh ngân hàng nước ngoài</w:t>
            </w:r>
            <w:r w:rsidR="003C7B17" w:rsidRPr="00713F12">
              <w:rPr>
                <w:rFonts w:ascii="Times New Roman" w:eastAsia="Times New Roman" w:hAnsi="Times New Roman" w:cs="Times New Roman"/>
                <w:color w:val="000000" w:themeColor="text1"/>
                <w:sz w:val="22"/>
                <w:szCs w:val="22"/>
                <w:lang w:val="en-US"/>
              </w:rPr>
              <w:t>;</w:t>
            </w:r>
            <w:r w:rsidR="008001D5" w:rsidRPr="00713F12">
              <w:rPr>
                <w:rFonts w:ascii="Times New Roman" w:eastAsia="Times New Roman" w:hAnsi="Times New Roman" w:cs="Times New Roman"/>
                <w:color w:val="000000" w:themeColor="text1"/>
                <w:sz w:val="22"/>
                <w:szCs w:val="22"/>
              </w:rPr>
              <w:br/>
              <w:t>- Công báo;</w:t>
            </w:r>
            <w:r w:rsidR="008001D5" w:rsidRPr="00713F12">
              <w:rPr>
                <w:rFonts w:ascii="Times New Roman" w:eastAsia="Times New Roman" w:hAnsi="Times New Roman" w:cs="Times New Roman"/>
                <w:color w:val="000000" w:themeColor="text1"/>
                <w:sz w:val="22"/>
                <w:szCs w:val="22"/>
              </w:rPr>
              <w:br/>
              <w:t xml:space="preserve">- Lưu: VP, </w:t>
            </w:r>
            <w:r w:rsidR="00DC3FA3" w:rsidRPr="00713F12">
              <w:rPr>
                <w:rFonts w:ascii="Times New Roman" w:eastAsia="Times New Roman" w:hAnsi="Times New Roman" w:cs="Times New Roman"/>
                <w:color w:val="000000" w:themeColor="text1"/>
                <w:sz w:val="22"/>
                <w:szCs w:val="22"/>
              </w:rPr>
              <w:t xml:space="preserve">Vụ PC, </w:t>
            </w:r>
            <w:r w:rsidR="00333C0F" w:rsidRPr="00713F12">
              <w:rPr>
                <w:rFonts w:ascii="Times New Roman" w:eastAsia="Times New Roman" w:hAnsi="Times New Roman" w:cs="Times New Roman"/>
                <w:color w:val="000000" w:themeColor="text1"/>
                <w:sz w:val="22"/>
                <w:szCs w:val="22"/>
                <w:lang w:val="en-US"/>
              </w:rPr>
              <w:t>Cục</w:t>
            </w:r>
            <w:r w:rsidRPr="00713F12">
              <w:rPr>
                <w:rFonts w:ascii="Times New Roman" w:eastAsia="Times New Roman" w:hAnsi="Times New Roman" w:cs="Times New Roman"/>
                <w:color w:val="000000" w:themeColor="text1"/>
                <w:sz w:val="22"/>
                <w:szCs w:val="22"/>
              </w:rPr>
              <w:t xml:space="preserve"> </w:t>
            </w:r>
            <w:r w:rsidR="008001D5" w:rsidRPr="00713F12">
              <w:rPr>
                <w:rFonts w:ascii="Times New Roman" w:eastAsia="Times New Roman" w:hAnsi="Times New Roman" w:cs="Times New Roman"/>
                <w:color w:val="000000" w:themeColor="text1"/>
                <w:sz w:val="22"/>
                <w:szCs w:val="22"/>
              </w:rPr>
              <w:t>QLNH.</w:t>
            </w:r>
          </w:p>
        </w:tc>
        <w:tc>
          <w:tcPr>
            <w:tcW w:w="4428" w:type="dxa"/>
          </w:tcPr>
          <w:p w14:paraId="76B6C0D4" w14:textId="77777777" w:rsidR="008001D5" w:rsidRPr="00713F12" w:rsidRDefault="008001D5" w:rsidP="001348C2">
            <w:pPr>
              <w:spacing w:before="240" w:after="120"/>
              <w:jc w:val="right"/>
              <w:rPr>
                <w:rFonts w:ascii="Times New Roman" w:eastAsia="Times New Roman" w:hAnsi="Times New Roman" w:cs="Times New Roman"/>
                <w:b/>
                <w:color w:val="000000" w:themeColor="text1"/>
                <w:sz w:val="28"/>
                <w:szCs w:val="28"/>
              </w:rPr>
            </w:pPr>
            <w:r w:rsidRPr="00713F12">
              <w:rPr>
                <w:rFonts w:ascii="Times New Roman" w:eastAsia="Times New Roman" w:hAnsi="Times New Roman" w:cs="Times New Roman"/>
                <w:b/>
                <w:color w:val="000000" w:themeColor="text1"/>
                <w:sz w:val="26"/>
                <w:szCs w:val="26"/>
              </w:rPr>
              <w:t xml:space="preserve">                               THỐNG ĐỐC</w:t>
            </w:r>
            <w:r w:rsidRPr="00713F12">
              <w:rPr>
                <w:rFonts w:ascii="Times New Roman" w:eastAsia="Times New Roman" w:hAnsi="Times New Roman" w:cs="Times New Roman"/>
                <w:b/>
                <w:color w:val="000000" w:themeColor="text1"/>
                <w:sz w:val="26"/>
                <w:szCs w:val="26"/>
              </w:rPr>
              <w:br/>
            </w:r>
          </w:p>
        </w:tc>
      </w:tr>
    </w:tbl>
    <w:p w14:paraId="7CE5745A" w14:textId="77777777" w:rsidR="00A0308D" w:rsidRPr="00713F12" w:rsidRDefault="00A0308D" w:rsidP="0068338F">
      <w:pPr>
        <w:widowControl/>
        <w:spacing w:after="160" w:line="259" w:lineRule="auto"/>
        <w:rPr>
          <w:color w:val="000000" w:themeColor="text1"/>
        </w:rPr>
      </w:pPr>
    </w:p>
    <w:sectPr w:rsidR="00A0308D" w:rsidRPr="00713F12" w:rsidSect="00CC1BA2">
      <w:headerReference w:type="default" r:id="rId11"/>
      <w:pgSz w:w="11906" w:h="16838"/>
      <w:pgMar w:top="1134" w:right="1021" w:bottom="1134" w:left="1701" w:header="720" w:footer="13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F5A34" w14:textId="77777777" w:rsidR="001342C0" w:rsidRDefault="001342C0">
      <w:r>
        <w:separator/>
      </w:r>
    </w:p>
  </w:endnote>
  <w:endnote w:type="continuationSeparator" w:id="0">
    <w:p w14:paraId="2AFC4D88" w14:textId="77777777" w:rsidR="001342C0" w:rsidRDefault="0013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A13C1" w14:textId="77777777" w:rsidR="001342C0" w:rsidRDefault="001342C0">
      <w:r>
        <w:separator/>
      </w:r>
    </w:p>
  </w:footnote>
  <w:footnote w:type="continuationSeparator" w:id="0">
    <w:p w14:paraId="5481E8D8" w14:textId="77777777" w:rsidR="001342C0" w:rsidRDefault="0013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50725294"/>
      <w:docPartObj>
        <w:docPartGallery w:val="Page Numbers (Top of Page)"/>
        <w:docPartUnique/>
      </w:docPartObj>
    </w:sdtPr>
    <w:sdtEndPr>
      <w:rPr>
        <w:noProof/>
      </w:rPr>
    </w:sdtEndPr>
    <w:sdtContent>
      <w:p w14:paraId="5494DF33" w14:textId="04A76E22" w:rsidR="007544A9" w:rsidRPr="00477FFE" w:rsidRDefault="0040134F">
        <w:pPr>
          <w:pStyle w:val="Header"/>
          <w:jc w:val="center"/>
          <w:rPr>
            <w:rFonts w:ascii="Times New Roman" w:hAnsi="Times New Roman" w:cs="Times New Roman"/>
          </w:rPr>
        </w:pPr>
        <w:r w:rsidRPr="00477FFE">
          <w:rPr>
            <w:rFonts w:ascii="Times New Roman" w:hAnsi="Times New Roman" w:cs="Times New Roman"/>
          </w:rPr>
          <w:fldChar w:fldCharType="begin"/>
        </w:r>
        <w:r w:rsidR="005D1B0F" w:rsidRPr="00477FFE">
          <w:rPr>
            <w:rFonts w:ascii="Times New Roman" w:hAnsi="Times New Roman" w:cs="Times New Roman"/>
          </w:rPr>
          <w:instrText xml:space="preserve"> PAGE   \* MERGEFORMAT </w:instrText>
        </w:r>
        <w:r w:rsidRPr="00477FFE">
          <w:rPr>
            <w:rFonts w:ascii="Times New Roman" w:hAnsi="Times New Roman" w:cs="Times New Roman"/>
          </w:rPr>
          <w:fldChar w:fldCharType="separate"/>
        </w:r>
        <w:r w:rsidR="00276003">
          <w:rPr>
            <w:rFonts w:ascii="Times New Roman" w:hAnsi="Times New Roman" w:cs="Times New Roman"/>
            <w:noProof/>
          </w:rPr>
          <w:t>16</w:t>
        </w:r>
        <w:r w:rsidRPr="00477FFE">
          <w:rPr>
            <w:rFonts w:ascii="Times New Roman" w:hAnsi="Times New Roman" w:cs="Times New Roman"/>
            <w:noProof/>
          </w:rPr>
          <w:fldChar w:fldCharType="end"/>
        </w:r>
      </w:p>
    </w:sdtContent>
  </w:sdt>
  <w:p w14:paraId="6E4398BE" w14:textId="77777777" w:rsidR="007544A9" w:rsidRDefault="00134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E16E2"/>
    <w:multiLevelType w:val="hybridMultilevel"/>
    <w:tmpl w:val="8124A718"/>
    <w:lvl w:ilvl="0" w:tplc="E786BD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E085B5E"/>
    <w:multiLevelType w:val="hybridMultilevel"/>
    <w:tmpl w:val="64348002"/>
    <w:lvl w:ilvl="0" w:tplc="588C4A50">
      <w:start w:val="1"/>
      <w:numFmt w:val="decimal"/>
      <w:lvlText w:val="%1."/>
      <w:lvlJc w:val="left"/>
      <w:pPr>
        <w:ind w:left="6456" w:hanging="360"/>
      </w:pPr>
      <w:rPr>
        <w:rFonts w:hint="default"/>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2">
    <w:nsid w:val="24A20A79"/>
    <w:multiLevelType w:val="hybridMultilevel"/>
    <w:tmpl w:val="2A7C5DE8"/>
    <w:lvl w:ilvl="0" w:tplc="F54C02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0BF4451"/>
    <w:multiLevelType w:val="hybridMultilevel"/>
    <w:tmpl w:val="7D56D4B6"/>
    <w:lvl w:ilvl="0" w:tplc="F9642D4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7D4A93"/>
    <w:multiLevelType w:val="hybridMultilevel"/>
    <w:tmpl w:val="38F47C42"/>
    <w:lvl w:ilvl="0" w:tplc="69288BB6">
      <w:start w:val="1"/>
      <w:numFmt w:val="lowerLetter"/>
      <w:lvlText w:val="%1)"/>
      <w:lvlJc w:val="left"/>
      <w:pPr>
        <w:ind w:left="899" w:hanging="360"/>
      </w:pPr>
      <w:rPr>
        <w:rFonts w:cs="Courier New" w:hint="default"/>
        <w:b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44BF0B55"/>
    <w:multiLevelType w:val="hybridMultilevel"/>
    <w:tmpl w:val="C31809BA"/>
    <w:lvl w:ilvl="0" w:tplc="AB06B0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A6E2C18"/>
    <w:multiLevelType w:val="hybridMultilevel"/>
    <w:tmpl w:val="140EC7A8"/>
    <w:lvl w:ilvl="0" w:tplc="C576E82A">
      <w:start w:val="1"/>
      <w:numFmt w:val="lowerLetter"/>
      <w:lvlText w:val="%1)"/>
      <w:lvlJc w:val="left"/>
      <w:pPr>
        <w:ind w:left="899" w:hanging="360"/>
      </w:pPr>
      <w:rPr>
        <w:rFonts w:cs="Courier New" w:hint="default"/>
        <w:b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53180EDA"/>
    <w:multiLevelType w:val="hybridMultilevel"/>
    <w:tmpl w:val="1F161104"/>
    <w:lvl w:ilvl="0" w:tplc="1C96FCCA">
      <w:start w:val="1"/>
      <w:numFmt w:val="decimal"/>
      <w:lvlText w:val="%1."/>
      <w:lvlJc w:val="left"/>
      <w:pPr>
        <w:ind w:left="1778"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59F0EED"/>
    <w:multiLevelType w:val="hybridMultilevel"/>
    <w:tmpl w:val="B426B7D0"/>
    <w:lvl w:ilvl="0" w:tplc="9730972A">
      <w:start w:val="5"/>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58057F14"/>
    <w:multiLevelType w:val="hybridMultilevel"/>
    <w:tmpl w:val="1F161104"/>
    <w:lvl w:ilvl="0" w:tplc="1C96FCCA">
      <w:start w:val="1"/>
      <w:numFmt w:val="decimal"/>
      <w:lvlText w:val="%1."/>
      <w:lvlJc w:val="left"/>
      <w:pPr>
        <w:ind w:left="36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3862739"/>
    <w:multiLevelType w:val="hybridMultilevel"/>
    <w:tmpl w:val="74C42712"/>
    <w:lvl w:ilvl="0" w:tplc="1A3A6998">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F742F"/>
    <w:multiLevelType w:val="hybridMultilevel"/>
    <w:tmpl w:val="39700768"/>
    <w:lvl w:ilvl="0" w:tplc="9C68E476">
      <w:start w:val="3"/>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DF6F56"/>
    <w:multiLevelType w:val="hybridMultilevel"/>
    <w:tmpl w:val="BF18980A"/>
    <w:lvl w:ilvl="0" w:tplc="DA38553E">
      <w:start w:val="1"/>
      <w:numFmt w:val="decimal"/>
      <w:lvlText w:val="%1."/>
      <w:lvlJc w:val="left"/>
      <w:pPr>
        <w:ind w:left="2880"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669" w:hanging="180"/>
      </w:pPr>
    </w:lvl>
    <w:lvl w:ilvl="3" w:tplc="0409000F" w:tentative="1">
      <w:start w:val="1"/>
      <w:numFmt w:val="decimal"/>
      <w:lvlText w:val="%4."/>
      <w:lvlJc w:val="left"/>
      <w:pPr>
        <w:ind w:left="51" w:hanging="360"/>
      </w:pPr>
    </w:lvl>
    <w:lvl w:ilvl="4" w:tplc="04090019" w:tentative="1">
      <w:start w:val="1"/>
      <w:numFmt w:val="lowerLetter"/>
      <w:lvlText w:val="%5."/>
      <w:lvlJc w:val="left"/>
      <w:pPr>
        <w:ind w:left="771" w:hanging="360"/>
      </w:pPr>
    </w:lvl>
    <w:lvl w:ilvl="5" w:tplc="0409001B" w:tentative="1">
      <w:start w:val="1"/>
      <w:numFmt w:val="lowerRoman"/>
      <w:lvlText w:val="%6."/>
      <w:lvlJc w:val="right"/>
      <w:pPr>
        <w:ind w:left="1491" w:hanging="180"/>
      </w:pPr>
    </w:lvl>
    <w:lvl w:ilvl="6" w:tplc="0409000F" w:tentative="1">
      <w:start w:val="1"/>
      <w:numFmt w:val="decimal"/>
      <w:lvlText w:val="%7."/>
      <w:lvlJc w:val="left"/>
      <w:pPr>
        <w:ind w:left="2211" w:hanging="360"/>
      </w:pPr>
    </w:lvl>
    <w:lvl w:ilvl="7" w:tplc="04090019" w:tentative="1">
      <w:start w:val="1"/>
      <w:numFmt w:val="lowerLetter"/>
      <w:lvlText w:val="%8."/>
      <w:lvlJc w:val="left"/>
      <w:pPr>
        <w:ind w:left="2931" w:hanging="360"/>
      </w:pPr>
    </w:lvl>
    <w:lvl w:ilvl="8" w:tplc="0409001B" w:tentative="1">
      <w:start w:val="1"/>
      <w:numFmt w:val="lowerRoman"/>
      <w:lvlText w:val="%9."/>
      <w:lvlJc w:val="right"/>
      <w:pPr>
        <w:ind w:left="3651" w:hanging="180"/>
      </w:pPr>
    </w:lvl>
  </w:abstractNum>
  <w:num w:numId="1">
    <w:abstractNumId w:val="0"/>
  </w:num>
  <w:num w:numId="2">
    <w:abstractNumId w:val="2"/>
  </w:num>
  <w:num w:numId="3">
    <w:abstractNumId w:val="7"/>
  </w:num>
  <w:num w:numId="4">
    <w:abstractNumId w:val="4"/>
  </w:num>
  <w:num w:numId="5">
    <w:abstractNumId w:val="6"/>
  </w:num>
  <w:num w:numId="6">
    <w:abstractNumId w:val="8"/>
  </w:num>
  <w:num w:numId="7">
    <w:abstractNumId w:val="10"/>
  </w:num>
  <w:num w:numId="8">
    <w:abstractNumId w:val="9"/>
  </w:num>
  <w:num w:numId="9">
    <w:abstractNumId w:val="11"/>
  </w:num>
  <w:num w:numId="10">
    <w:abstractNumId w:val="12"/>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D5"/>
    <w:rsid w:val="000009B2"/>
    <w:rsid w:val="00000C38"/>
    <w:rsid w:val="00002346"/>
    <w:rsid w:val="0000321E"/>
    <w:rsid w:val="00003B41"/>
    <w:rsid w:val="00004961"/>
    <w:rsid w:val="00006693"/>
    <w:rsid w:val="00007631"/>
    <w:rsid w:val="00007830"/>
    <w:rsid w:val="00010A2A"/>
    <w:rsid w:val="000114BB"/>
    <w:rsid w:val="00011F18"/>
    <w:rsid w:val="00012BE1"/>
    <w:rsid w:val="00014B8F"/>
    <w:rsid w:val="000150D6"/>
    <w:rsid w:val="0001640A"/>
    <w:rsid w:val="000165A8"/>
    <w:rsid w:val="00016BA5"/>
    <w:rsid w:val="00016F88"/>
    <w:rsid w:val="00020850"/>
    <w:rsid w:val="00020AA4"/>
    <w:rsid w:val="00021850"/>
    <w:rsid w:val="00021AA7"/>
    <w:rsid w:val="00023B08"/>
    <w:rsid w:val="00026ADA"/>
    <w:rsid w:val="000323ED"/>
    <w:rsid w:val="00032F31"/>
    <w:rsid w:val="00037494"/>
    <w:rsid w:val="00037BE2"/>
    <w:rsid w:val="00043004"/>
    <w:rsid w:val="000441F4"/>
    <w:rsid w:val="00045115"/>
    <w:rsid w:val="0004618F"/>
    <w:rsid w:val="00046284"/>
    <w:rsid w:val="00047B0A"/>
    <w:rsid w:val="00051704"/>
    <w:rsid w:val="00051B62"/>
    <w:rsid w:val="00051D26"/>
    <w:rsid w:val="000570B0"/>
    <w:rsid w:val="000600E2"/>
    <w:rsid w:val="00060E9B"/>
    <w:rsid w:val="00061569"/>
    <w:rsid w:val="00062F80"/>
    <w:rsid w:val="00066CC4"/>
    <w:rsid w:val="00067EAC"/>
    <w:rsid w:val="00070B24"/>
    <w:rsid w:val="00070C26"/>
    <w:rsid w:val="000711CA"/>
    <w:rsid w:val="0007237C"/>
    <w:rsid w:val="00072C69"/>
    <w:rsid w:val="00073692"/>
    <w:rsid w:val="00073AD6"/>
    <w:rsid w:val="000767EB"/>
    <w:rsid w:val="00077218"/>
    <w:rsid w:val="00080902"/>
    <w:rsid w:val="00080C00"/>
    <w:rsid w:val="000823EF"/>
    <w:rsid w:val="00084037"/>
    <w:rsid w:val="000869B6"/>
    <w:rsid w:val="00086B36"/>
    <w:rsid w:val="00093519"/>
    <w:rsid w:val="00094BAD"/>
    <w:rsid w:val="00094C14"/>
    <w:rsid w:val="00095D21"/>
    <w:rsid w:val="00097719"/>
    <w:rsid w:val="000A505F"/>
    <w:rsid w:val="000A546D"/>
    <w:rsid w:val="000A6F73"/>
    <w:rsid w:val="000B07E5"/>
    <w:rsid w:val="000B12C5"/>
    <w:rsid w:val="000B16AF"/>
    <w:rsid w:val="000B1C64"/>
    <w:rsid w:val="000B2B83"/>
    <w:rsid w:val="000B2E56"/>
    <w:rsid w:val="000B326C"/>
    <w:rsid w:val="000B64F3"/>
    <w:rsid w:val="000B7966"/>
    <w:rsid w:val="000C0694"/>
    <w:rsid w:val="000C334C"/>
    <w:rsid w:val="000C45F4"/>
    <w:rsid w:val="000C549C"/>
    <w:rsid w:val="000C5D4E"/>
    <w:rsid w:val="000D0B18"/>
    <w:rsid w:val="000D3783"/>
    <w:rsid w:val="000D3968"/>
    <w:rsid w:val="000D446F"/>
    <w:rsid w:val="000D6D1F"/>
    <w:rsid w:val="000E0CFD"/>
    <w:rsid w:val="000E1B88"/>
    <w:rsid w:val="000E249F"/>
    <w:rsid w:val="000E3467"/>
    <w:rsid w:val="000E3EA2"/>
    <w:rsid w:val="000F29F9"/>
    <w:rsid w:val="000F6461"/>
    <w:rsid w:val="000F7C85"/>
    <w:rsid w:val="000F7EB4"/>
    <w:rsid w:val="001000CB"/>
    <w:rsid w:val="001012D6"/>
    <w:rsid w:val="00101312"/>
    <w:rsid w:val="001017DF"/>
    <w:rsid w:val="001025C7"/>
    <w:rsid w:val="001044BB"/>
    <w:rsid w:val="00104875"/>
    <w:rsid w:val="001051BA"/>
    <w:rsid w:val="0010725E"/>
    <w:rsid w:val="00110D03"/>
    <w:rsid w:val="00114DE8"/>
    <w:rsid w:val="001151C4"/>
    <w:rsid w:val="001201EE"/>
    <w:rsid w:val="00122AFC"/>
    <w:rsid w:val="001231D8"/>
    <w:rsid w:val="0012368A"/>
    <w:rsid w:val="00125A46"/>
    <w:rsid w:val="00127435"/>
    <w:rsid w:val="0013200E"/>
    <w:rsid w:val="0013280B"/>
    <w:rsid w:val="00133824"/>
    <w:rsid w:val="001342C0"/>
    <w:rsid w:val="001348C2"/>
    <w:rsid w:val="001352E5"/>
    <w:rsid w:val="00135EB3"/>
    <w:rsid w:val="001377BF"/>
    <w:rsid w:val="00137D70"/>
    <w:rsid w:val="001409D1"/>
    <w:rsid w:val="00140C86"/>
    <w:rsid w:val="001416D4"/>
    <w:rsid w:val="001427DC"/>
    <w:rsid w:val="00142853"/>
    <w:rsid w:val="00151159"/>
    <w:rsid w:val="00152AF3"/>
    <w:rsid w:val="00153158"/>
    <w:rsid w:val="0015427F"/>
    <w:rsid w:val="00154680"/>
    <w:rsid w:val="001551A6"/>
    <w:rsid w:val="00156331"/>
    <w:rsid w:val="00156A2C"/>
    <w:rsid w:val="00156C95"/>
    <w:rsid w:val="00156CF5"/>
    <w:rsid w:val="001573DC"/>
    <w:rsid w:val="00157FC0"/>
    <w:rsid w:val="001608DD"/>
    <w:rsid w:val="0016206F"/>
    <w:rsid w:val="001645BF"/>
    <w:rsid w:val="00171344"/>
    <w:rsid w:val="0017235C"/>
    <w:rsid w:val="001737DD"/>
    <w:rsid w:val="00173ACA"/>
    <w:rsid w:val="00174327"/>
    <w:rsid w:val="00174814"/>
    <w:rsid w:val="0017695A"/>
    <w:rsid w:val="00177465"/>
    <w:rsid w:val="00177A9C"/>
    <w:rsid w:val="00177F93"/>
    <w:rsid w:val="00180FB1"/>
    <w:rsid w:val="001813F2"/>
    <w:rsid w:val="00181C52"/>
    <w:rsid w:val="00181F1D"/>
    <w:rsid w:val="00186AF5"/>
    <w:rsid w:val="00186C44"/>
    <w:rsid w:val="00187013"/>
    <w:rsid w:val="00187131"/>
    <w:rsid w:val="00192A77"/>
    <w:rsid w:val="00192ACA"/>
    <w:rsid w:val="0019426D"/>
    <w:rsid w:val="0019590C"/>
    <w:rsid w:val="001A142A"/>
    <w:rsid w:val="001A14FB"/>
    <w:rsid w:val="001B0834"/>
    <w:rsid w:val="001B0AF0"/>
    <w:rsid w:val="001B1129"/>
    <w:rsid w:val="001B12A1"/>
    <w:rsid w:val="001B12FB"/>
    <w:rsid w:val="001B1C88"/>
    <w:rsid w:val="001B2CEC"/>
    <w:rsid w:val="001B3F6B"/>
    <w:rsid w:val="001B47D4"/>
    <w:rsid w:val="001B4DD6"/>
    <w:rsid w:val="001B4EA9"/>
    <w:rsid w:val="001C2739"/>
    <w:rsid w:val="001C3E85"/>
    <w:rsid w:val="001C44EE"/>
    <w:rsid w:val="001C6609"/>
    <w:rsid w:val="001C79D4"/>
    <w:rsid w:val="001D1DF7"/>
    <w:rsid w:val="001D4C71"/>
    <w:rsid w:val="001E2554"/>
    <w:rsid w:val="001E2F9B"/>
    <w:rsid w:val="001E318D"/>
    <w:rsid w:val="001F0D36"/>
    <w:rsid w:val="001F1A70"/>
    <w:rsid w:val="001F3010"/>
    <w:rsid w:val="001F3756"/>
    <w:rsid w:val="001F4CD8"/>
    <w:rsid w:val="001F5B0D"/>
    <w:rsid w:val="001F6296"/>
    <w:rsid w:val="001F722E"/>
    <w:rsid w:val="001F7405"/>
    <w:rsid w:val="001F753C"/>
    <w:rsid w:val="0020088D"/>
    <w:rsid w:val="00200F50"/>
    <w:rsid w:val="002022B3"/>
    <w:rsid w:val="002022EA"/>
    <w:rsid w:val="00204C4E"/>
    <w:rsid w:val="00205698"/>
    <w:rsid w:val="0021027E"/>
    <w:rsid w:val="00210647"/>
    <w:rsid w:val="00211010"/>
    <w:rsid w:val="00211E94"/>
    <w:rsid w:val="0021290C"/>
    <w:rsid w:val="00214410"/>
    <w:rsid w:val="0021690B"/>
    <w:rsid w:val="00220A1A"/>
    <w:rsid w:val="002211EF"/>
    <w:rsid w:val="00221776"/>
    <w:rsid w:val="002239BC"/>
    <w:rsid w:val="00225ABD"/>
    <w:rsid w:val="00227077"/>
    <w:rsid w:val="00230A4F"/>
    <w:rsid w:val="00230B5D"/>
    <w:rsid w:val="0023260C"/>
    <w:rsid w:val="002344C8"/>
    <w:rsid w:val="00234577"/>
    <w:rsid w:val="00236FDE"/>
    <w:rsid w:val="00240A95"/>
    <w:rsid w:val="00241B10"/>
    <w:rsid w:val="00241E1D"/>
    <w:rsid w:val="00246CA1"/>
    <w:rsid w:val="00255C69"/>
    <w:rsid w:val="00256388"/>
    <w:rsid w:val="0025714D"/>
    <w:rsid w:val="00257847"/>
    <w:rsid w:val="002638CA"/>
    <w:rsid w:val="00263D3D"/>
    <w:rsid w:val="00264E53"/>
    <w:rsid w:val="002664BB"/>
    <w:rsid w:val="0026724F"/>
    <w:rsid w:val="00273D91"/>
    <w:rsid w:val="00274B88"/>
    <w:rsid w:val="00276003"/>
    <w:rsid w:val="00276C60"/>
    <w:rsid w:val="00277AD0"/>
    <w:rsid w:val="00280705"/>
    <w:rsid w:val="002808B3"/>
    <w:rsid w:val="00286658"/>
    <w:rsid w:val="0028741A"/>
    <w:rsid w:val="002877CD"/>
    <w:rsid w:val="002878E9"/>
    <w:rsid w:val="00291849"/>
    <w:rsid w:val="00291D4B"/>
    <w:rsid w:val="00291EC0"/>
    <w:rsid w:val="0029206E"/>
    <w:rsid w:val="002936C3"/>
    <w:rsid w:val="00294635"/>
    <w:rsid w:val="00294662"/>
    <w:rsid w:val="00294742"/>
    <w:rsid w:val="002A3040"/>
    <w:rsid w:val="002A3661"/>
    <w:rsid w:val="002A47F1"/>
    <w:rsid w:val="002A4C46"/>
    <w:rsid w:val="002A7B1E"/>
    <w:rsid w:val="002B24D2"/>
    <w:rsid w:val="002B4153"/>
    <w:rsid w:val="002B5090"/>
    <w:rsid w:val="002B561D"/>
    <w:rsid w:val="002B746A"/>
    <w:rsid w:val="002C0DA3"/>
    <w:rsid w:val="002C1AC7"/>
    <w:rsid w:val="002C36B1"/>
    <w:rsid w:val="002C38C5"/>
    <w:rsid w:val="002D0D9A"/>
    <w:rsid w:val="002D2F62"/>
    <w:rsid w:val="002D3960"/>
    <w:rsid w:val="002D44B9"/>
    <w:rsid w:val="002D468E"/>
    <w:rsid w:val="002D7175"/>
    <w:rsid w:val="002E0836"/>
    <w:rsid w:val="002E276C"/>
    <w:rsid w:val="002E2D0F"/>
    <w:rsid w:val="002E3522"/>
    <w:rsid w:val="002F26F3"/>
    <w:rsid w:val="002F4D95"/>
    <w:rsid w:val="002F54A7"/>
    <w:rsid w:val="002F6D22"/>
    <w:rsid w:val="002F73C4"/>
    <w:rsid w:val="002F787C"/>
    <w:rsid w:val="003003F7"/>
    <w:rsid w:val="00300C8B"/>
    <w:rsid w:val="00301645"/>
    <w:rsid w:val="0030391E"/>
    <w:rsid w:val="00307338"/>
    <w:rsid w:val="00307E2D"/>
    <w:rsid w:val="00312844"/>
    <w:rsid w:val="00314F16"/>
    <w:rsid w:val="00315647"/>
    <w:rsid w:val="003178BE"/>
    <w:rsid w:val="00317A25"/>
    <w:rsid w:val="003208E1"/>
    <w:rsid w:val="00322889"/>
    <w:rsid w:val="0032322A"/>
    <w:rsid w:val="00323322"/>
    <w:rsid w:val="00323673"/>
    <w:rsid w:val="00330181"/>
    <w:rsid w:val="00331E26"/>
    <w:rsid w:val="003320DB"/>
    <w:rsid w:val="00332542"/>
    <w:rsid w:val="00332B3D"/>
    <w:rsid w:val="00332BD1"/>
    <w:rsid w:val="00333C0F"/>
    <w:rsid w:val="00334D00"/>
    <w:rsid w:val="00335284"/>
    <w:rsid w:val="00335FA4"/>
    <w:rsid w:val="00335FF4"/>
    <w:rsid w:val="00336F14"/>
    <w:rsid w:val="003372A2"/>
    <w:rsid w:val="0033742A"/>
    <w:rsid w:val="00337C5E"/>
    <w:rsid w:val="00337F87"/>
    <w:rsid w:val="00342702"/>
    <w:rsid w:val="00342803"/>
    <w:rsid w:val="00342EA0"/>
    <w:rsid w:val="00344B96"/>
    <w:rsid w:val="00345F5B"/>
    <w:rsid w:val="0034770F"/>
    <w:rsid w:val="00350615"/>
    <w:rsid w:val="00350D20"/>
    <w:rsid w:val="00352DBC"/>
    <w:rsid w:val="0035365B"/>
    <w:rsid w:val="00353C68"/>
    <w:rsid w:val="00353E23"/>
    <w:rsid w:val="00354A88"/>
    <w:rsid w:val="00357004"/>
    <w:rsid w:val="0035737F"/>
    <w:rsid w:val="00360A93"/>
    <w:rsid w:val="00361B35"/>
    <w:rsid w:val="0036408E"/>
    <w:rsid w:val="00364802"/>
    <w:rsid w:val="00365728"/>
    <w:rsid w:val="00365960"/>
    <w:rsid w:val="00366845"/>
    <w:rsid w:val="0037405D"/>
    <w:rsid w:val="00377A55"/>
    <w:rsid w:val="003822C4"/>
    <w:rsid w:val="00382791"/>
    <w:rsid w:val="00382E3B"/>
    <w:rsid w:val="003857CC"/>
    <w:rsid w:val="00391352"/>
    <w:rsid w:val="003927C0"/>
    <w:rsid w:val="00395A66"/>
    <w:rsid w:val="003960ED"/>
    <w:rsid w:val="00396B9D"/>
    <w:rsid w:val="003A0E64"/>
    <w:rsid w:val="003A152A"/>
    <w:rsid w:val="003A2D0E"/>
    <w:rsid w:val="003A332E"/>
    <w:rsid w:val="003A4DBC"/>
    <w:rsid w:val="003B01A6"/>
    <w:rsid w:val="003B0BE4"/>
    <w:rsid w:val="003B1921"/>
    <w:rsid w:val="003B2D9D"/>
    <w:rsid w:val="003B329D"/>
    <w:rsid w:val="003B3788"/>
    <w:rsid w:val="003B5407"/>
    <w:rsid w:val="003B717A"/>
    <w:rsid w:val="003C0B47"/>
    <w:rsid w:val="003C14E5"/>
    <w:rsid w:val="003C4CCD"/>
    <w:rsid w:val="003C6F5A"/>
    <w:rsid w:val="003C7B17"/>
    <w:rsid w:val="003D0D76"/>
    <w:rsid w:val="003D2AC8"/>
    <w:rsid w:val="003D35DA"/>
    <w:rsid w:val="003D3F5D"/>
    <w:rsid w:val="003D4551"/>
    <w:rsid w:val="003D484B"/>
    <w:rsid w:val="003D5D0F"/>
    <w:rsid w:val="003D6090"/>
    <w:rsid w:val="003D6D1B"/>
    <w:rsid w:val="003D74BF"/>
    <w:rsid w:val="003E1693"/>
    <w:rsid w:val="003E1E33"/>
    <w:rsid w:val="003E2AF4"/>
    <w:rsid w:val="003E2BE7"/>
    <w:rsid w:val="003E6958"/>
    <w:rsid w:val="003F0DBB"/>
    <w:rsid w:val="003F10ED"/>
    <w:rsid w:val="003F15A1"/>
    <w:rsid w:val="003F2EFA"/>
    <w:rsid w:val="003F6C00"/>
    <w:rsid w:val="0040134F"/>
    <w:rsid w:val="0040256F"/>
    <w:rsid w:val="00402588"/>
    <w:rsid w:val="0040288C"/>
    <w:rsid w:val="004037D2"/>
    <w:rsid w:val="00404BA8"/>
    <w:rsid w:val="00406206"/>
    <w:rsid w:val="0040689C"/>
    <w:rsid w:val="00407B0A"/>
    <w:rsid w:val="00407EE6"/>
    <w:rsid w:val="00411030"/>
    <w:rsid w:val="0041141E"/>
    <w:rsid w:val="004141FE"/>
    <w:rsid w:val="0041551F"/>
    <w:rsid w:val="004159F6"/>
    <w:rsid w:val="00416F34"/>
    <w:rsid w:val="00421AA9"/>
    <w:rsid w:val="0042654B"/>
    <w:rsid w:val="004277EF"/>
    <w:rsid w:val="00427859"/>
    <w:rsid w:val="004306B7"/>
    <w:rsid w:val="00431E99"/>
    <w:rsid w:val="004321D9"/>
    <w:rsid w:val="00433530"/>
    <w:rsid w:val="00433BE2"/>
    <w:rsid w:val="00433FA1"/>
    <w:rsid w:val="00440F74"/>
    <w:rsid w:val="004411BC"/>
    <w:rsid w:val="00442E9B"/>
    <w:rsid w:val="00444DBC"/>
    <w:rsid w:val="00446DDE"/>
    <w:rsid w:val="004478C2"/>
    <w:rsid w:val="00447FE2"/>
    <w:rsid w:val="004507B1"/>
    <w:rsid w:val="00451515"/>
    <w:rsid w:val="004554DD"/>
    <w:rsid w:val="00455674"/>
    <w:rsid w:val="00457C79"/>
    <w:rsid w:val="0046154D"/>
    <w:rsid w:val="00462407"/>
    <w:rsid w:val="004627AE"/>
    <w:rsid w:val="00463B07"/>
    <w:rsid w:val="004722CE"/>
    <w:rsid w:val="00474D7D"/>
    <w:rsid w:val="00477FFE"/>
    <w:rsid w:val="00482905"/>
    <w:rsid w:val="00482F83"/>
    <w:rsid w:val="00483487"/>
    <w:rsid w:val="00483799"/>
    <w:rsid w:val="004905A5"/>
    <w:rsid w:val="00490714"/>
    <w:rsid w:val="0049135C"/>
    <w:rsid w:val="00491875"/>
    <w:rsid w:val="00494D0C"/>
    <w:rsid w:val="00494D73"/>
    <w:rsid w:val="00495918"/>
    <w:rsid w:val="00496663"/>
    <w:rsid w:val="00496A93"/>
    <w:rsid w:val="00497D31"/>
    <w:rsid w:val="00497FB5"/>
    <w:rsid w:val="004A0CC4"/>
    <w:rsid w:val="004A1FA1"/>
    <w:rsid w:val="004A2C5A"/>
    <w:rsid w:val="004A2E0C"/>
    <w:rsid w:val="004A3348"/>
    <w:rsid w:val="004A4766"/>
    <w:rsid w:val="004A5008"/>
    <w:rsid w:val="004A620E"/>
    <w:rsid w:val="004B05BD"/>
    <w:rsid w:val="004B0DC4"/>
    <w:rsid w:val="004B0FCA"/>
    <w:rsid w:val="004B16BC"/>
    <w:rsid w:val="004B330C"/>
    <w:rsid w:val="004B4203"/>
    <w:rsid w:val="004B6D5B"/>
    <w:rsid w:val="004C0273"/>
    <w:rsid w:val="004C35B4"/>
    <w:rsid w:val="004C40A9"/>
    <w:rsid w:val="004D11FF"/>
    <w:rsid w:val="004D1DE6"/>
    <w:rsid w:val="004D2B40"/>
    <w:rsid w:val="004E3422"/>
    <w:rsid w:val="004E4B75"/>
    <w:rsid w:val="004E4BCC"/>
    <w:rsid w:val="004E5858"/>
    <w:rsid w:val="004E5C1A"/>
    <w:rsid w:val="004E672B"/>
    <w:rsid w:val="004F04EC"/>
    <w:rsid w:val="004F1308"/>
    <w:rsid w:val="004F1532"/>
    <w:rsid w:val="004F1C39"/>
    <w:rsid w:val="004F260C"/>
    <w:rsid w:val="004F3980"/>
    <w:rsid w:val="004F4352"/>
    <w:rsid w:val="004F4619"/>
    <w:rsid w:val="004F488F"/>
    <w:rsid w:val="004F4CDC"/>
    <w:rsid w:val="004F4EAD"/>
    <w:rsid w:val="004F5F89"/>
    <w:rsid w:val="005006DE"/>
    <w:rsid w:val="00500ADB"/>
    <w:rsid w:val="00501A67"/>
    <w:rsid w:val="005027DC"/>
    <w:rsid w:val="00502CA6"/>
    <w:rsid w:val="005032EF"/>
    <w:rsid w:val="00503A80"/>
    <w:rsid w:val="00504C94"/>
    <w:rsid w:val="00505E3E"/>
    <w:rsid w:val="00506C47"/>
    <w:rsid w:val="00506DB0"/>
    <w:rsid w:val="00510FD8"/>
    <w:rsid w:val="005112CF"/>
    <w:rsid w:val="00511C14"/>
    <w:rsid w:val="0051597E"/>
    <w:rsid w:val="00515BB9"/>
    <w:rsid w:val="005179A2"/>
    <w:rsid w:val="00520C7E"/>
    <w:rsid w:val="0052135A"/>
    <w:rsid w:val="00521924"/>
    <w:rsid w:val="00522FB5"/>
    <w:rsid w:val="00524820"/>
    <w:rsid w:val="00524F65"/>
    <w:rsid w:val="00525D8D"/>
    <w:rsid w:val="0052673A"/>
    <w:rsid w:val="005305F9"/>
    <w:rsid w:val="00531C8E"/>
    <w:rsid w:val="00532235"/>
    <w:rsid w:val="00533DD8"/>
    <w:rsid w:val="005345DA"/>
    <w:rsid w:val="00535DAD"/>
    <w:rsid w:val="0053672D"/>
    <w:rsid w:val="00537B7D"/>
    <w:rsid w:val="00540066"/>
    <w:rsid w:val="00540565"/>
    <w:rsid w:val="00540826"/>
    <w:rsid w:val="005417D1"/>
    <w:rsid w:val="00544E9A"/>
    <w:rsid w:val="0054575B"/>
    <w:rsid w:val="00547FAE"/>
    <w:rsid w:val="005517F2"/>
    <w:rsid w:val="005533BA"/>
    <w:rsid w:val="00556F59"/>
    <w:rsid w:val="00556FCE"/>
    <w:rsid w:val="00557C23"/>
    <w:rsid w:val="00561B7F"/>
    <w:rsid w:val="00562827"/>
    <w:rsid w:val="005629D5"/>
    <w:rsid w:val="005639E5"/>
    <w:rsid w:val="005661AA"/>
    <w:rsid w:val="00566DC9"/>
    <w:rsid w:val="00571DCF"/>
    <w:rsid w:val="00572EB7"/>
    <w:rsid w:val="00573510"/>
    <w:rsid w:val="005741D0"/>
    <w:rsid w:val="00574726"/>
    <w:rsid w:val="005763A8"/>
    <w:rsid w:val="00580275"/>
    <w:rsid w:val="0058184E"/>
    <w:rsid w:val="00581EA8"/>
    <w:rsid w:val="00582FDF"/>
    <w:rsid w:val="0058420B"/>
    <w:rsid w:val="00585611"/>
    <w:rsid w:val="00585BA2"/>
    <w:rsid w:val="00586E68"/>
    <w:rsid w:val="00590166"/>
    <w:rsid w:val="005914AC"/>
    <w:rsid w:val="0059430C"/>
    <w:rsid w:val="005965B0"/>
    <w:rsid w:val="00597DB8"/>
    <w:rsid w:val="005A32C1"/>
    <w:rsid w:val="005A3ECB"/>
    <w:rsid w:val="005A403C"/>
    <w:rsid w:val="005A4AAA"/>
    <w:rsid w:val="005A5957"/>
    <w:rsid w:val="005A61A8"/>
    <w:rsid w:val="005A6E47"/>
    <w:rsid w:val="005B0041"/>
    <w:rsid w:val="005B4D67"/>
    <w:rsid w:val="005B572A"/>
    <w:rsid w:val="005B5B92"/>
    <w:rsid w:val="005C24E8"/>
    <w:rsid w:val="005C2DD2"/>
    <w:rsid w:val="005C3632"/>
    <w:rsid w:val="005C6305"/>
    <w:rsid w:val="005C76A4"/>
    <w:rsid w:val="005D0C3B"/>
    <w:rsid w:val="005D1B0F"/>
    <w:rsid w:val="005D2107"/>
    <w:rsid w:val="005D31E0"/>
    <w:rsid w:val="005D3436"/>
    <w:rsid w:val="005D37F5"/>
    <w:rsid w:val="005D3E25"/>
    <w:rsid w:val="005D5466"/>
    <w:rsid w:val="005D6836"/>
    <w:rsid w:val="005D6ABF"/>
    <w:rsid w:val="005E2427"/>
    <w:rsid w:val="005E29F1"/>
    <w:rsid w:val="005E2DA1"/>
    <w:rsid w:val="005E2F40"/>
    <w:rsid w:val="005E416D"/>
    <w:rsid w:val="005E48A9"/>
    <w:rsid w:val="005E49B6"/>
    <w:rsid w:val="005E4BD8"/>
    <w:rsid w:val="005E762A"/>
    <w:rsid w:val="005E7E26"/>
    <w:rsid w:val="005F191B"/>
    <w:rsid w:val="005F1B15"/>
    <w:rsid w:val="005F1BBD"/>
    <w:rsid w:val="005F26BD"/>
    <w:rsid w:val="005F2FE9"/>
    <w:rsid w:val="005F34A7"/>
    <w:rsid w:val="005F4C28"/>
    <w:rsid w:val="005F5AB1"/>
    <w:rsid w:val="005F6B2C"/>
    <w:rsid w:val="006007C9"/>
    <w:rsid w:val="00603407"/>
    <w:rsid w:val="006050AE"/>
    <w:rsid w:val="0060563B"/>
    <w:rsid w:val="00606199"/>
    <w:rsid w:val="00606706"/>
    <w:rsid w:val="006105BC"/>
    <w:rsid w:val="00611979"/>
    <w:rsid w:val="00611A96"/>
    <w:rsid w:val="00614EE9"/>
    <w:rsid w:val="00615054"/>
    <w:rsid w:val="006170C3"/>
    <w:rsid w:val="006173EE"/>
    <w:rsid w:val="00620092"/>
    <w:rsid w:val="00620B99"/>
    <w:rsid w:val="00621BD9"/>
    <w:rsid w:val="0062210C"/>
    <w:rsid w:val="00625ED7"/>
    <w:rsid w:val="00626774"/>
    <w:rsid w:val="00630ACA"/>
    <w:rsid w:val="00633955"/>
    <w:rsid w:val="00635384"/>
    <w:rsid w:val="006414B6"/>
    <w:rsid w:val="006416D1"/>
    <w:rsid w:val="00641E40"/>
    <w:rsid w:val="00642643"/>
    <w:rsid w:val="00643094"/>
    <w:rsid w:val="006449FE"/>
    <w:rsid w:val="00644B54"/>
    <w:rsid w:val="00644E2E"/>
    <w:rsid w:val="00650261"/>
    <w:rsid w:val="00650D88"/>
    <w:rsid w:val="006512A9"/>
    <w:rsid w:val="00651410"/>
    <w:rsid w:val="006514B1"/>
    <w:rsid w:val="00653971"/>
    <w:rsid w:val="006541A4"/>
    <w:rsid w:val="00654412"/>
    <w:rsid w:val="00657F51"/>
    <w:rsid w:val="00660328"/>
    <w:rsid w:val="0066098A"/>
    <w:rsid w:val="00666D4F"/>
    <w:rsid w:val="006739E0"/>
    <w:rsid w:val="00676939"/>
    <w:rsid w:val="00677889"/>
    <w:rsid w:val="006805A0"/>
    <w:rsid w:val="00682357"/>
    <w:rsid w:val="006824FA"/>
    <w:rsid w:val="00682A78"/>
    <w:rsid w:val="00682E83"/>
    <w:rsid w:val="0068338F"/>
    <w:rsid w:val="0068371A"/>
    <w:rsid w:val="00683830"/>
    <w:rsid w:val="00684277"/>
    <w:rsid w:val="00687A12"/>
    <w:rsid w:val="00687C39"/>
    <w:rsid w:val="006913E1"/>
    <w:rsid w:val="006928E0"/>
    <w:rsid w:val="006932E3"/>
    <w:rsid w:val="00694660"/>
    <w:rsid w:val="006978EB"/>
    <w:rsid w:val="006A0991"/>
    <w:rsid w:val="006B3A5D"/>
    <w:rsid w:val="006B6854"/>
    <w:rsid w:val="006C045D"/>
    <w:rsid w:val="006C0800"/>
    <w:rsid w:val="006C0A9C"/>
    <w:rsid w:val="006C1C7F"/>
    <w:rsid w:val="006C1E21"/>
    <w:rsid w:val="006C3BA0"/>
    <w:rsid w:val="006C499E"/>
    <w:rsid w:val="006C52CE"/>
    <w:rsid w:val="006C553B"/>
    <w:rsid w:val="006C65AA"/>
    <w:rsid w:val="006C69A0"/>
    <w:rsid w:val="006D13FE"/>
    <w:rsid w:val="006D1977"/>
    <w:rsid w:val="006D1F24"/>
    <w:rsid w:val="006D4FEE"/>
    <w:rsid w:val="006D7AFB"/>
    <w:rsid w:val="006E1654"/>
    <w:rsid w:val="006E2454"/>
    <w:rsid w:val="006E3990"/>
    <w:rsid w:val="006E561B"/>
    <w:rsid w:val="006E5AF4"/>
    <w:rsid w:val="006F4ECA"/>
    <w:rsid w:val="006F56D9"/>
    <w:rsid w:val="006F5741"/>
    <w:rsid w:val="006F6017"/>
    <w:rsid w:val="006F6E9E"/>
    <w:rsid w:val="0070121E"/>
    <w:rsid w:val="00702204"/>
    <w:rsid w:val="00703B36"/>
    <w:rsid w:val="00704735"/>
    <w:rsid w:val="007055DD"/>
    <w:rsid w:val="00707ADB"/>
    <w:rsid w:val="0071015D"/>
    <w:rsid w:val="00711215"/>
    <w:rsid w:val="007123B5"/>
    <w:rsid w:val="00713931"/>
    <w:rsid w:val="00713F12"/>
    <w:rsid w:val="0071422C"/>
    <w:rsid w:val="00721606"/>
    <w:rsid w:val="00722175"/>
    <w:rsid w:val="0072267D"/>
    <w:rsid w:val="0072569A"/>
    <w:rsid w:val="007257B0"/>
    <w:rsid w:val="00727190"/>
    <w:rsid w:val="00731980"/>
    <w:rsid w:val="00731BEE"/>
    <w:rsid w:val="007346C1"/>
    <w:rsid w:val="00735223"/>
    <w:rsid w:val="0073656A"/>
    <w:rsid w:val="00741694"/>
    <w:rsid w:val="00743DE6"/>
    <w:rsid w:val="007453B7"/>
    <w:rsid w:val="0074698F"/>
    <w:rsid w:val="00751A6D"/>
    <w:rsid w:val="00751B5D"/>
    <w:rsid w:val="00754C7E"/>
    <w:rsid w:val="00754D9F"/>
    <w:rsid w:val="00756381"/>
    <w:rsid w:val="007568E3"/>
    <w:rsid w:val="00757158"/>
    <w:rsid w:val="00757557"/>
    <w:rsid w:val="00760C88"/>
    <w:rsid w:val="007645F4"/>
    <w:rsid w:val="007648F1"/>
    <w:rsid w:val="00764F44"/>
    <w:rsid w:val="00765B1B"/>
    <w:rsid w:val="00766071"/>
    <w:rsid w:val="007666DE"/>
    <w:rsid w:val="0076709E"/>
    <w:rsid w:val="007717E7"/>
    <w:rsid w:val="00771BAE"/>
    <w:rsid w:val="007762D0"/>
    <w:rsid w:val="00776CE8"/>
    <w:rsid w:val="00777B69"/>
    <w:rsid w:val="00787177"/>
    <w:rsid w:val="00790313"/>
    <w:rsid w:val="0079230A"/>
    <w:rsid w:val="0079283F"/>
    <w:rsid w:val="0079465B"/>
    <w:rsid w:val="00795C89"/>
    <w:rsid w:val="00795CD8"/>
    <w:rsid w:val="007A09F7"/>
    <w:rsid w:val="007A60BE"/>
    <w:rsid w:val="007B0EAD"/>
    <w:rsid w:val="007B3C0E"/>
    <w:rsid w:val="007B6B33"/>
    <w:rsid w:val="007C0EE6"/>
    <w:rsid w:val="007C497B"/>
    <w:rsid w:val="007C7B93"/>
    <w:rsid w:val="007C7CFF"/>
    <w:rsid w:val="007D1159"/>
    <w:rsid w:val="007D387A"/>
    <w:rsid w:val="007D4712"/>
    <w:rsid w:val="007D4DAE"/>
    <w:rsid w:val="007D4DCE"/>
    <w:rsid w:val="007D5059"/>
    <w:rsid w:val="007E03E8"/>
    <w:rsid w:val="007E07C3"/>
    <w:rsid w:val="007E3DC4"/>
    <w:rsid w:val="007E5B20"/>
    <w:rsid w:val="007E75C5"/>
    <w:rsid w:val="007E768D"/>
    <w:rsid w:val="007F1C6F"/>
    <w:rsid w:val="007F1C94"/>
    <w:rsid w:val="007F4285"/>
    <w:rsid w:val="007F44D9"/>
    <w:rsid w:val="007F613A"/>
    <w:rsid w:val="008001D5"/>
    <w:rsid w:val="008008A7"/>
    <w:rsid w:val="00807DD7"/>
    <w:rsid w:val="00812435"/>
    <w:rsid w:val="00813B0D"/>
    <w:rsid w:val="00814598"/>
    <w:rsid w:val="00814652"/>
    <w:rsid w:val="00816078"/>
    <w:rsid w:val="008165B7"/>
    <w:rsid w:val="008167E7"/>
    <w:rsid w:val="00817238"/>
    <w:rsid w:val="0082196A"/>
    <w:rsid w:val="008235EC"/>
    <w:rsid w:val="00823E39"/>
    <w:rsid w:val="00824C6E"/>
    <w:rsid w:val="00824FCA"/>
    <w:rsid w:val="00826804"/>
    <w:rsid w:val="00826CC2"/>
    <w:rsid w:val="0083019B"/>
    <w:rsid w:val="00832367"/>
    <w:rsid w:val="00836DC2"/>
    <w:rsid w:val="00840340"/>
    <w:rsid w:val="00845AE3"/>
    <w:rsid w:val="00845D7B"/>
    <w:rsid w:val="00846874"/>
    <w:rsid w:val="00851ED9"/>
    <w:rsid w:val="008527FB"/>
    <w:rsid w:val="00853CB2"/>
    <w:rsid w:val="00855D16"/>
    <w:rsid w:val="00855E28"/>
    <w:rsid w:val="00860418"/>
    <w:rsid w:val="00861A66"/>
    <w:rsid w:val="008627BD"/>
    <w:rsid w:val="008627DA"/>
    <w:rsid w:val="0086283E"/>
    <w:rsid w:val="00864C83"/>
    <w:rsid w:val="00864D04"/>
    <w:rsid w:val="0086703E"/>
    <w:rsid w:val="0086780F"/>
    <w:rsid w:val="00867A1B"/>
    <w:rsid w:val="00870D91"/>
    <w:rsid w:val="00870E25"/>
    <w:rsid w:val="00871D39"/>
    <w:rsid w:val="00871EEB"/>
    <w:rsid w:val="008727A7"/>
    <w:rsid w:val="00874CF3"/>
    <w:rsid w:val="00880E54"/>
    <w:rsid w:val="008825D8"/>
    <w:rsid w:val="008839B7"/>
    <w:rsid w:val="0088748A"/>
    <w:rsid w:val="008910BE"/>
    <w:rsid w:val="00891334"/>
    <w:rsid w:val="00892392"/>
    <w:rsid w:val="00894D93"/>
    <w:rsid w:val="008969C6"/>
    <w:rsid w:val="0089730C"/>
    <w:rsid w:val="008976C1"/>
    <w:rsid w:val="008A0508"/>
    <w:rsid w:val="008A0B7B"/>
    <w:rsid w:val="008A262F"/>
    <w:rsid w:val="008A3622"/>
    <w:rsid w:val="008A4BBE"/>
    <w:rsid w:val="008A5405"/>
    <w:rsid w:val="008A5DBA"/>
    <w:rsid w:val="008A6E56"/>
    <w:rsid w:val="008A7130"/>
    <w:rsid w:val="008A786A"/>
    <w:rsid w:val="008B1451"/>
    <w:rsid w:val="008B39A3"/>
    <w:rsid w:val="008B4DB9"/>
    <w:rsid w:val="008B4E06"/>
    <w:rsid w:val="008B581E"/>
    <w:rsid w:val="008B5BDC"/>
    <w:rsid w:val="008B67A0"/>
    <w:rsid w:val="008B7DD3"/>
    <w:rsid w:val="008C0363"/>
    <w:rsid w:val="008C2BB8"/>
    <w:rsid w:val="008C3B47"/>
    <w:rsid w:val="008C4405"/>
    <w:rsid w:val="008C7074"/>
    <w:rsid w:val="008C7124"/>
    <w:rsid w:val="008C7CB7"/>
    <w:rsid w:val="008D092E"/>
    <w:rsid w:val="008D30F5"/>
    <w:rsid w:val="008D387A"/>
    <w:rsid w:val="008D52A0"/>
    <w:rsid w:val="008D55AE"/>
    <w:rsid w:val="008D6381"/>
    <w:rsid w:val="008D7284"/>
    <w:rsid w:val="008E0932"/>
    <w:rsid w:val="008E3AFE"/>
    <w:rsid w:val="008E526D"/>
    <w:rsid w:val="008E656F"/>
    <w:rsid w:val="008F05D5"/>
    <w:rsid w:val="008F063E"/>
    <w:rsid w:val="008F2D7A"/>
    <w:rsid w:val="008F4F6C"/>
    <w:rsid w:val="008F54D6"/>
    <w:rsid w:val="008F6364"/>
    <w:rsid w:val="008F7603"/>
    <w:rsid w:val="00900A4A"/>
    <w:rsid w:val="00901732"/>
    <w:rsid w:val="00904524"/>
    <w:rsid w:val="00907AB8"/>
    <w:rsid w:val="00910258"/>
    <w:rsid w:val="00912073"/>
    <w:rsid w:val="0091497C"/>
    <w:rsid w:val="00914EC5"/>
    <w:rsid w:val="00917F34"/>
    <w:rsid w:val="00920231"/>
    <w:rsid w:val="009204B7"/>
    <w:rsid w:val="009205E6"/>
    <w:rsid w:val="00921068"/>
    <w:rsid w:val="00921838"/>
    <w:rsid w:val="009230EE"/>
    <w:rsid w:val="009244D5"/>
    <w:rsid w:val="00924E2C"/>
    <w:rsid w:val="0092517E"/>
    <w:rsid w:val="00931226"/>
    <w:rsid w:val="00931726"/>
    <w:rsid w:val="00931DB6"/>
    <w:rsid w:val="00932C9E"/>
    <w:rsid w:val="00933CEF"/>
    <w:rsid w:val="00934D62"/>
    <w:rsid w:val="009352FD"/>
    <w:rsid w:val="009355A8"/>
    <w:rsid w:val="00935B9C"/>
    <w:rsid w:val="0093789E"/>
    <w:rsid w:val="00937F85"/>
    <w:rsid w:val="0094058E"/>
    <w:rsid w:val="00943411"/>
    <w:rsid w:val="009435FB"/>
    <w:rsid w:val="009437E2"/>
    <w:rsid w:val="00943EE4"/>
    <w:rsid w:val="009448DB"/>
    <w:rsid w:val="00946114"/>
    <w:rsid w:val="00952C9D"/>
    <w:rsid w:val="009559EE"/>
    <w:rsid w:val="00956753"/>
    <w:rsid w:val="00957153"/>
    <w:rsid w:val="009601EF"/>
    <w:rsid w:val="00962717"/>
    <w:rsid w:val="00962979"/>
    <w:rsid w:val="009646E2"/>
    <w:rsid w:val="00965033"/>
    <w:rsid w:val="00965D34"/>
    <w:rsid w:val="009663DE"/>
    <w:rsid w:val="00972D48"/>
    <w:rsid w:val="009737EF"/>
    <w:rsid w:val="009767C2"/>
    <w:rsid w:val="009768A3"/>
    <w:rsid w:val="00976B1E"/>
    <w:rsid w:val="00977334"/>
    <w:rsid w:val="00980905"/>
    <w:rsid w:val="00980B6A"/>
    <w:rsid w:val="00983D42"/>
    <w:rsid w:val="0098405F"/>
    <w:rsid w:val="009845D9"/>
    <w:rsid w:val="0098498D"/>
    <w:rsid w:val="00987924"/>
    <w:rsid w:val="00987DCB"/>
    <w:rsid w:val="009909E4"/>
    <w:rsid w:val="00992BD1"/>
    <w:rsid w:val="00992D07"/>
    <w:rsid w:val="00992E88"/>
    <w:rsid w:val="00992FD4"/>
    <w:rsid w:val="009941B1"/>
    <w:rsid w:val="00994598"/>
    <w:rsid w:val="00995B12"/>
    <w:rsid w:val="009972F6"/>
    <w:rsid w:val="009A0C17"/>
    <w:rsid w:val="009A2C44"/>
    <w:rsid w:val="009A3DBC"/>
    <w:rsid w:val="009A4ADC"/>
    <w:rsid w:val="009A730D"/>
    <w:rsid w:val="009A7472"/>
    <w:rsid w:val="009B23E6"/>
    <w:rsid w:val="009B3960"/>
    <w:rsid w:val="009B4DB7"/>
    <w:rsid w:val="009B5116"/>
    <w:rsid w:val="009C04BE"/>
    <w:rsid w:val="009C0569"/>
    <w:rsid w:val="009C131E"/>
    <w:rsid w:val="009C450C"/>
    <w:rsid w:val="009C4DF6"/>
    <w:rsid w:val="009C7092"/>
    <w:rsid w:val="009D0FFC"/>
    <w:rsid w:val="009D20F2"/>
    <w:rsid w:val="009D38F4"/>
    <w:rsid w:val="009D637F"/>
    <w:rsid w:val="009D670D"/>
    <w:rsid w:val="009E031F"/>
    <w:rsid w:val="009E3767"/>
    <w:rsid w:val="009E3BA4"/>
    <w:rsid w:val="009E41B5"/>
    <w:rsid w:val="009E4AE3"/>
    <w:rsid w:val="009E5299"/>
    <w:rsid w:val="009E578B"/>
    <w:rsid w:val="009E5870"/>
    <w:rsid w:val="009E621A"/>
    <w:rsid w:val="009F16BE"/>
    <w:rsid w:val="009F474B"/>
    <w:rsid w:val="009F6FBC"/>
    <w:rsid w:val="00A02783"/>
    <w:rsid w:val="00A0308D"/>
    <w:rsid w:val="00A103AC"/>
    <w:rsid w:val="00A109C6"/>
    <w:rsid w:val="00A11682"/>
    <w:rsid w:val="00A1173C"/>
    <w:rsid w:val="00A136CD"/>
    <w:rsid w:val="00A17E9A"/>
    <w:rsid w:val="00A2170A"/>
    <w:rsid w:val="00A22200"/>
    <w:rsid w:val="00A228B6"/>
    <w:rsid w:val="00A23794"/>
    <w:rsid w:val="00A23E46"/>
    <w:rsid w:val="00A23FCE"/>
    <w:rsid w:val="00A25211"/>
    <w:rsid w:val="00A25884"/>
    <w:rsid w:val="00A2684C"/>
    <w:rsid w:val="00A274B2"/>
    <w:rsid w:val="00A275C7"/>
    <w:rsid w:val="00A276C8"/>
    <w:rsid w:val="00A306E5"/>
    <w:rsid w:val="00A319D5"/>
    <w:rsid w:val="00A31FBE"/>
    <w:rsid w:val="00A324FF"/>
    <w:rsid w:val="00A32E62"/>
    <w:rsid w:val="00A337A4"/>
    <w:rsid w:val="00A34071"/>
    <w:rsid w:val="00A37417"/>
    <w:rsid w:val="00A40C32"/>
    <w:rsid w:val="00A43FA0"/>
    <w:rsid w:val="00A448CB"/>
    <w:rsid w:val="00A46615"/>
    <w:rsid w:val="00A46CE2"/>
    <w:rsid w:val="00A50525"/>
    <w:rsid w:val="00A514BB"/>
    <w:rsid w:val="00A5190B"/>
    <w:rsid w:val="00A53E68"/>
    <w:rsid w:val="00A553EA"/>
    <w:rsid w:val="00A5787D"/>
    <w:rsid w:val="00A60A86"/>
    <w:rsid w:val="00A61567"/>
    <w:rsid w:val="00A6241A"/>
    <w:rsid w:val="00A62694"/>
    <w:rsid w:val="00A63E53"/>
    <w:rsid w:val="00A643A0"/>
    <w:rsid w:val="00A65659"/>
    <w:rsid w:val="00A65F01"/>
    <w:rsid w:val="00A67D3E"/>
    <w:rsid w:val="00A712C0"/>
    <w:rsid w:val="00A721FB"/>
    <w:rsid w:val="00A72322"/>
    <w:rsid w:val="00A73A7B"/>
    <w:rsid w:val="00A73D88"/>
    <w:rsid w:val="00A76D18"/>
    <w:rsid w:val="00A838B4"/>
    <w:rsid w:val="00A8501A"/>
    <w:rsid w:val="00A9464E"/>
    <w:rsid w:val="00A9477A"/>
    <w:rsid w:val="00A94866"/>
    <w:rsid w:val="00A94A9F"/>
    <w:rsid w:val="00A97B8C"/>
    <w:rsid w:val="00AA1C28"/>
    <w:rsid w:val="00AA223B"/>
    <w:rsid w:val="00AA3763"/>
    <w:rsid w:val="00AA5017"/>
    <w:rsid w:val="00AA6147"/>
    <w:rsid w:val="00AA75D3"/>
    <w:rsid w:val="00AA7A7C"/>
    <w:rsid w:val="00AA7B43"/>
    <w:rsid w:val="00AB054D"/>
    <w:rsid w:val="00AB0698"/>
    <w:rsid w:val="00AB0A87"/>
    <w:rsid w:val="00AB0D21"/>
    <w:rsid w:val="00AB2190"/>
    <w:rsid w:val="00AB2BBD"/>
    <w:rsid w:val="00AB5CAC"/>
    <w:rsid w:val="00AC078A"/>
    <w:rsid w:val="00AC4390"/>
    <w:rsid w:val="00AC59A6"/>
    <w:rsid w:val="00AC6641"/>
    <w:rsid w:val="00AD055C"/>
    <w:rsid w:val="00AD0C1E"/>
    <w:rsid w:val="00AD1808"/>
    <w:rsid w:val="00AD18F3"/>
    <w:rsid w:val="00AD5B00"/>
    <w:rsid w:val="00AD5C94"/>
    <w:rsid w:val="00AD6C92"/>
    <w:rsid w:val="00AD71A8"/>
    <w:rsid w:val="00AE0010"/>
    <w:rsid w:val="00AE408D"/>
    <w:rsid w:val="00AE5CFE"/>
    <w:rsid w:val="00AE7C97"/>
    <w:rsid w:val="00AF1131"/>
    <w:rsid w:val="00AF2163"/>
    <w:rsid w:val="00AF2843"/>
    <w:rsid w:val="00AF7602"/>
    <w:rsid w:val="00B00728"/>
    <w:rsid w:val="00B04114"/>
    <w:rsid w:val="00B05B1F"/>
    <w:rsid w:val="00B05EE8"/>
    <w:rsid w:val="00B07019"/>
    <w:rsid w:val="00B07236"/>
    <w:rsid w:val="00B10D1F"/>
    <w:rsid w:val="00B10EDA"/>
    <w:rsid w:val="00B128C6"/>
    <w:rsid w:val="00B12E5D"/>
    <w:rsid w:val="00B13C26"/>
    <w:rsid w:val="00B13CD6"/>
    <w:rsid w:val="00B1628C"/>
    <w:rsid w:val="00B17377"/>
    <w:rsid w:val="00B1795D"/>
    <w:rsid w:val="00B211B9"/>
    <w:rsid w:val="00B226F1"/>
    <w:rsid w:val="00B22A21"/>
    <w:rsid w:val="00B24659"/>
    <w:rsid w:val="00B269B4"/>
    <w:rsid w:val="00B322FE"/>
    <w:rsid w:val="00B33CBC"/>
    <w:rsid w:val="00B34139"/>
    <w:rsid w:val="00B34C1A"/>
    <w:rsid w:val="00B36E4C"/>
    <w:rsid w:val="00B3769A"/>
    <w:rsid w:val="00B43D78"/>
    <w:rsid w:val="00B44C16"/>
    <w:rsid w:val="00B47730"/>
    <w:rsid w:val="00B53073"/>
    <w:rsid w:val="00B550F5"/>
    <w:rsid w:val="00B55593"/>
    <w:rsid w:val="00B55601"/>
    <w:rsid w:val="00B565E3"/>
    <w:rsid w:val="00B56D44"/>
    <w:rsid w:val="00B600B6"/>
    <w:rsid w:val="00B64A5D"/>
    <w:rsid w:val="00B655F6"/>
    <w:rsid w:val="00B7195D"/>
    <w:rsid w:val="00B72FF5"/>
    <w:rsid w:val="00B764F2"/>
    <w:rsid w:val="00B776F9"/>
    <w:rsid w:val="00B81168"/>
    <w:rsid w:val="00B81F6D"/>
    <w:rsid w:val="00B82318"/>
    <w:rsid w:val="00B82424"/>
    <w:rsid w:val="00B83172"/>
    <w:rsid w:val="00B86995"/>
    <w:rsid w:val="00B87D65"/>
    <w:rsid w:val="00B92A7D"/>
    <w:rsid w:val="00B94E12"/>
    <w:rsid w:val="00BA16DC"/>
    <w:rsid w:val="00BA2B13"/>
    <w:rsid w:val="00BA416D"/>
    <w:rsid w:val="00BA4F9F"/>
    <w:rsid w:val="00BA5E24"/>
    <w:rsid w:val="00BA629C"/>
    <w:rsid w:val="00BB12C2"/>
    <w:rsid w:val="00BB3F18"/>
    <w:rsid w:val="00BB5862"/>
    <w:rsid w:val="00BB6F9B"/>
    <w:rsid w:val="00BC0829"/>
    <w:rsid w:val="00BC10E8"/>
    <w:rsid w:val="00BC15E4"/>
    <w:rsid w:val="00BC22CC"/>
    <w:rsid w:val="00BC48D9"/>
    <w:rsid w:val="00BC49A2"/>
    <w:rsid w:val="00BC520A"/>
    <w:rsid w:val="00BC5322"/>
    <w:rsid w:val="00BC58BE"/>
    <w:rsid w:val="00BC6136"/>
    <w:rsid w:val="00BC7377"/>
    <w:rsid w:val="00BC740D"/>
    <w:rsid w:val="00BD0C3A"/>
    <w:rsid w:val="00BD2F21"/>
    <w:rsid w:val="00BD5914"/>
    <w:rsid w:val="00BD7D66"/>
    <w:rsid w:val="00BD7F08"/>
    <w:rsid w:val="00BE0220"/>
    <w:rsid w:val="00BE09E7"/>
    <w:rsid w:val="00BE0C27"/>
    <w:rsid w:val="00BE4F93"/>
    <w:rsid w:val="00BE55A5"/>
    <w:rsid w:val="00BE566E"/>
    <w:rsid w:val="00BE766A"/>
    <w:rsid w:val="00BF2C79"/>
    <w:rsid w:val="00BF2E32"/>
    <w:rsid w:val="00BF31A9"/>
    <w:rsid w:val="00BF3264"/>
    <w:rsid w:val="00BF42DA"/>
    <w:rsid w:val="00BF5385"/>
    <w:rsid w:val="00BF78EB"/>
    <w:rsid w:val="00C0102A"/>
    <w:rsid w:val="00C023A6"/>
    <w:rsid w:val="00C03227"/>
    <w:rsid w:val="00C067CF"/>
    <w:rsid w:val="00C118FE"/>
    <w:rsid w:val="00C12BAC"/>
    <w:rsid w:val="00C13365"/>
    <w:rsid w:val="00C139D9"/>
    <w:rsid w:val="00C14D73"/>
    <w:rsid w:val="00C15644"/>
    <w:rsid w:val="00C17E5F"/>
    <w:rsid w:val="00C2070E"/>
    <w:rsid w:val="00C21112"/>
    <w:rsid w:val="00C23795"/>
    <w:rsid w:val="00C23CB5"/>
    <w:rsid w:val="00C2423F"/>
    <w:rsid w:val="00C2535A"/>
    <w:rsid w:val="00C27606"/>
    <w:rsid w:val="00C30E18"/>
    <w:rsid w:val="00C31E7D"/>
    <w:rsid w:val="00C340D0"/>
    <w:rsid w:val="00C3663F"/>
    <w:rsid w:val="00C36E6C"/>
    <w:rsid w:val="00C41349"/>
    <w:rsid w:val="00C42D5E"/>
    <w:rsid w:val="00C4509E"/>
    <w:rsid w:val="00C46732"/>
    <w:rsid w:val="00C4696B"/>
    <w:rsid w:val="00C51764"/>
    <w:rsid w:val="00C525CA"/>
    <w:rsid w:val="00C52671"/>
    <w:rsid w:val="00C55D6E"/>
    <w:rsid w:val="00C5614B"/>
    <w:rsid w:val="00C569F8"/>
    <w:rsid w:val="00C60037"/>
    <w:rsid w:val="00C61AC6"/>
    <w:rsid w:val="00C62552"/>
    <w:rsid w:val="00C64152"/>
    <w:rsid w:val="00C66948"/>
    <w:rsid w:val="00C678F0"/>
    <w:rsid w:val="00C67B1A"/>
    <w:rsid w:val="00C712E3"/>
    <w:rsid w:val="00C72AB2"/>
    <w:rsid w:val="00C74287"/>
    <w:rsid w:val="00C743B4"/>
    <w:rsid w:val="00C760A4"/>
    <w:rsid w:val="00C76951"/>
    <w:rsid w:val="00C77F08"/>
    <w:rsid w:val="00C8258F"/>
    <w:rsid w:val="00C82ADE"/>
    <w:rsid w:val="00C83862"/>
    <w:rsid w:val="00C84D5E"/>
    <w:rsid w:val="00C86A70"/>
    <w:rsid w:val="00C901C0"/>
    <w:rsid w:val="00C906BC"/>
    <w:rsid w:val="00C90EB9"/>
    <w:rsid w:val="00C92192"/>
    <w:rsid w:val="00C9532C"/>
    <w:rsid w:val="00C95464"/>
    <w:rsid w:val="00C95C69"/>
    <w:rsid w:val="00C96802"/>
    <w:rsid w:val="00C96DB7"/>
    <w:rsid w:val="00C96E90"/>
    <w:rsid w:val="00CA145F"/>
    <w:rsid w:val="00CA2384"/>
    <w:rsid w:val="00CA277E"/>
    <w:rsid w:val="00CA4A1A"/>
    <w:rsid w:val="00CA5E87"/>
    <w:rsid w:val="00CA68D2"/>
    <w:rsid w:val="00CA6FDB"/>
    <w:rsid w:val="00CB046A"/>
    <w:rsid w:val="00CB2DF4"/>
    <w:rsid w:val="00CB2FA6"/>
    <w:rsid w:val="00CB362D"/>
    <w:rsid w:val="00CB4669"/>
    <w:rsid w:val="00CB5707"/>
    <w:rsid w:val="00CB7128"/>
    <w:rsid w:val="00CB72AF"/>
    <w:rsid w:val="00CB73EB"/>
    <w:rsid w:val="00CB770D"/>
    <w:rsid w:val="00CC0F66"/>
    <w:rsid w:val="00CC146A"/>
    <w:rsid w:val="00CC16FA"/>
    <w:rsid w:val="00CC1BA2"/>
    <w:rsid w:val="00CC5A69"/>
    <w:rsid w:val="00CC67D7"/>
    <w:rsid w:val="00CC799A"/>
    <w:rsid w:val="00CD07FF"/>
    <w:rsid w:val="00CD0CA7"/>
    <w:rsid w:val="00CD2249"/>
    <w:rsid w:val="00CD2F81"/>
    <w:rsid w:val="00CD3357"/>
    <w:rsid w:val="00CD4358"/>
    <w:rsid w:val="00CD7F85"/>
    <w:rsid w:val="00CE091D"/>
    <w:rsid w:val="00CE1CD3"/>
    <w:rsid w:val="00CE4A87"/>
    <w:rsid w:val="00CE639B"/>
    <w:rsid w:val="00CF074F"/>
    <w:rsid w:val="00CF1B1F"/>
    <w:rsid w:val="00CF7D55"/>
    <w:rsid w:val="00D008BC"/>
    <w:rsid w:val="00D024E0"/>
    <w:rsid w:val="00D027ED"/>
    <w:rsid w:val="00D033A0"/>
    <w:rsid w:val="00D038BA"/>
    <w:rsid w:val="00D1600C"/>
    <w:rsid w:val="00D1792A"/>
    <w:rsid w:val="00D21C24"/>
    <w:rsid w:val="00D229BB"/>
    <w:rsid w:val="00D2782E"/>
    <w:rsid w:val="00D32A30"/>
    <w:rsid w:val="00D41328"/>
    <w:rsid w:val="00D43824"/>
    <w:rsid w:val="00D47120"/>
    <w:rsid w:val="00D5662B"/>
    <w:rsid w:val="00D56F96"/>
    <w:rsid w:val="00D610F7"/>
    <w:rsid w:val="00D62C3C"/>
    <w:rsid w:val="00D64889"/>
    <w:rsid w:val="00D64A27"/>
    <w:rsid w:val="00D67D7E"/>
    <w:rsid w:val="00D724B0"/>
    <w:rsid w:val="00D72F0F"/>
    <w:rsid w:val="00D7409D"/>
    <w:rsid w:val="00D741D9"/>
    <w:rsid w:val="00D75F9D"/>
    <w:rsid w:val="00D80346"/>
    <w:rsid w:val="00D80370"/>
    <w:rsid w:val="00D81A4A"/>
    <w:rsid w:val="00D90528"/>
    <w:rsid w:val="00D908A8"/>
    <w:rsid w:val="00D92042"/>
    <w:rsid w:val="00D971B9"/>
    <w:rsid w:val="00DA07EB"/>
    <w:rsid w:val="00DA094E"/>
    <w:rsid w:val="00DA1634"/>
    <w:rsid w:val="00DA2BB9"/>
    <w:rsid w:val="00DA3265"/>
    <w:rsid w:val="00DA53B0"/>
    <w:rsid w:val="00DB09DB"/>
    <w:rsid w:val="00DB2ACD"/>
    <w:rsid w:val="00DB7DF4"/>
    <w:rsid w:val="00DC0FA6"/>
    <w:rsid w:val="00DC276B"/>
    <w:rsid w:val="00DC30F5"/>
    <w:rsid w:val="00DC3FA3"/>
    <w:rsid w:val="00DC6025"/>
    <w:rsid w:val="00DC6C84"/>
    <w:rsid w:val="00DD3377"/>
    <w:rsid w:val="00DD3926"/>
    <w:rsid w:val="00DE042C"/>
    <w:rsid w:val="00DE0802"/>
    <w:rsid w:val="00DE11C8"/>
    <w:rsid w:val="00DE18D6"/>
    <w:rsid w:val="00DE3789"/>
    <w:rsid w:val="00DE4802"/>
    <w:rsid w:val="00DE5345"/>
    <w:rsid w:val="00DE5F56"/>
    <w:rsid w:val="00DE6631"/>
    <w:rsid w:val="00DE6886"/>
    <w:rsid w:val="00DE70AD"/>
    <w:rsid w:val="00DF1C40"/>
    <w:rsid w:val="00DF1F68"/>
    <w:rsid w:val="00DF2800"/>
    <w:rsid w:val="00DF34AE"/>
    <w:rsid w:val="00DF34EC"/>
    <w:rsid w:val="00DF4214"/>
    <w:rsid w:val="00DF4D82"/>
    <w:rsid w:val="00DF650D"/>
    <w:rsid w:val="00DF65EB"/>
    <w:rsid w:val="00DF6FFA"/>
    <w:rsid w:val="00E01C27"/>
    <w:rsid w:val="00E03633"/>
    <w:rsid w:val="00E036F7"/>
    <w:rsid w:val="00E04121"/>
    <w:rsid w:val="00E0598F"/>
    <w:rsid w:val="00E0683C"/>
    <w:rsid w:val="00E07CA2"/>
    <w:rsid w:val="00E1182A"/>
    <w:rsid w:val="00E136EC"/>
    <w:rsid w:val="00E14F42"/>
    <w:rsid w:val="00E179DB"/>
    <w:rsid w:val="00E17C82"/>
    <w:rsid w:val="00E220AF"/>
    <w:rsid w:val="00E227E1"/>
    <w:rsid w:val="00E24786"/>
    <w:rsid w:val="00E24D96"/>
    <w:rsid w:val="00E274F0"/>
    <w:rsid w:val="00E27ADD"/>
    <w:rsid w:val="00E326DC"/>
    <w:rsid w:val="00E3384E"/>
    <w:rsid w:val="00E33FDE"/>
    <w:rsid w:val="00E36828"/>
    <w:rsid w:val="00E37D06"/>
    <w:rsid w:val="00E37EE0"/>
    <w:rsid w:val="00E42061"/>
    <w:rsid w:val="00E427C0"/>
    <w:rsid w:val="00E44DDF"/>
    <w:rsid w:val="00E46096"/>
    <w:rsid w:val="00E47217"/>
    <w:rsid w:val="00E50507"/>
    <w:rsid w:val="00E50A3B"/>
    <w:rsid w:val="00E5162A"/>
    <w:rsid w:val="00E5630F"/>
    <w:rsid w:val="00E61108"/>
    <w:rsid w:val="00E63601"/>
    <w:rsid w:val="00E63CC1"/>
    <w:rsid w:val="00E64C77"/>
    <w:rsid w:val="00E7317E"/>
    <w:rsid w:val="00E733A1"/>
    <w:rsid w:val="00E76484"/>
    <w:rsid w:val="00E77616"/>
    <w:rsid w:val="00E8096F"/>
    <w:rsid w:val="00E815CD"/>
    <w:rsid w:val="00E829CF"/>
    <w:rsid w:val="00E82EA0"/>
    <w:rsid w:val="00E83D7E"/>
    <w:rsid w:val="00E841B5"/>
    <w:rsid w:val="00E848BF"/>
    <w:rsid w:val="00E84A97"/>
    <w:rsid w:val="00E84B24"/>
    <w:rsid w:val="00E84D68"/>
    <w:rsid w:val="00E86953"/>
    <w:rsid w:val="00E877DE"/>
    <w:rsid w:val="00E903E9"/>
    <w:rsid w:val="00E93E76"/>
    <w:rsid w:val="00E95BB6"/>
    <w:rsid w:val="00E95FAA"/>
    <w:rsid w:val="00E96BC7"/>
    <w:rsid w:val="00EA099D"/>
    <w:rsid w:val="00EA2D5A"/>
    <w:rsid w:val="00EA3C40"/>
    <w:rsid w:val="00EA44A9"/>
    <w:rsid w:val="00EA73C6"/>
    <w:rsid w:val="00EB2292"/>
    <w:rsid w:val="00EB29E2"/>
    <w:rsid w:val="00EB51DD"/>
    <w:rsid w:val="00EC16C6"/>
    <w:rsid w:val="00EC42B0"/>
    <w:rsid w:val="00EC59AD"/>
    <w:rsid w:val="00EC6C36"/>
    <w:rsid w:val="00EC6D93"/>
    <w:rsid w:val="00EC71F6"/>
    <w:rsid w:val="00ED19AB"/>
    <w:rsid w:val="00ED2EE4"/>
    <w:rsid w:val="00ED2F6B"/>
    <w:rsid w:val="00ED4AF5"/>
    <w:rsid w:val="00ED5B7B"/>
    <w:rsid w:val="00ED5B9A"/>
    <w:rsid w:val="00EE1373"/>
    <w:rsid w:val="00EE3E16"/>
    <w:rsid w:val="00EE4B71"/>
    <w:rsid w:val="00EE56F3"/>
    <w:rsid w:val="00EE589C"/>
    <w:rsid w:val="00EE6FB1"/>
    <w:rsid w:val="00EE7246"/>
    <w:rsid w:val="00EE7CEC"/>
    <w:rsid w:val="00EF0488"/>
    <w:rsid w:val="00EF07F9"/>
    <w:rsid w:val="00EF19D7"/>
    <w:rsid w:val="00EF4053"/>
    <w:rsid w:val="00EF526F"/>
    <w:rsid w:val="00EF609C"/>
    <w:rsid w:val="00EF629A"/>
    <w:rsid w:val="00EF7640"/>
    <w:rsid w:val="00F000E7"/>
    <w:rsid w:val="00F019C5"/>
    <w:rsid w:val="00F04CA9"/>
    <w:rsid w:val="00F04EFD"/>
    <w:rsid w:val="00F05D8E"/>
    <w:rsid w:val="00F0666F"/>
    <w:rsid w:val="00F06C53"/>
    <w:rsid w:val="00F06DFD"/>
    <w:rsid w:val="00F07A9D"/>
    <w:rsid w:val="00F110A3"/>
    <w:rsid w:val="00F15192"/>
    <w:rsid w:val="00F20E47"/>
    <w:rsid w:val="00F21659"/>
    <w:rsid w:val="00F22CE4"/>
    <w:rsid w:val="00F262F8"/>
    <w:rsid w:val="00F31CA3"/>
    <w:rsid w:val="00F32B5E"/>
    <w:rsid w:val="00F347F3"/>
    <w:rsid w:val="00F35CD3"/>
    <w:rsid w:val="00F36D79"/>
    <w:rsid w:val="00F37AC8"/>
    <w:rsid w:val="00F401C5"/>
    <w:rsid w:val="00F40D62"/>
    <w:rsid w:val="00F40E72"/>
    <w:rsid w:val="00F42975"/>
    <w:rsid w:val="00F43998"/>
    <w:rsid w:val="00F44917"/>
    <w:rsid w:val="00F47F78"/>
    <w:rsid w:val="00F47FDF"/>
    <w:rsid w:val="00F50107"/>
    <w:rsid w:val="00F51069"/>
    <w:rsid w:val="00F52933"/>
    <w:rsid w:val="00F52B64"/>
    <w:rsid w:val="00F53E43"/>
    <w:rsid w:val="00F57E0C"/>
    <w:rsid w:val="00F60555"/>
    <w:rsid w:val="00F6216D"/>
    <w:rsid w:val="00F62435"/>
    <w:rsid w:val="00F62ED9"/>
    <w:rsid w:val="00F636B2"/>
    <w:rsid w:val="00F652EF"/>
    <w:rsid w:val="00F66342"/>
    <w:rsid w:val="00F70780"/>
    <w:rsid w:val="00F73ECC"/>
    <w:rsid w:val="00F746C9"/>
    <w:rsid w:val="00F758BE"/>
    <w:rsid w:val="00F76B11"/>
    <w:rsid w:val="00F806BD"/>
    <w:rsid w:val="00F8251F"/>
    <w:rsid w:val="00F826ED"/>
    <w:rsid w:val="00F8444D"/>
    <w:rsid w:val="00F85325"/>
    <w:rsid w:val="00F91794"/>
    <w:rsid w:val="00F9199A"/>
    <w:rsid w:val="00F94544"/>
    <w:rsid w:val="00F94BEA"/>
    <w:rsid w:val="00F960B1"/>
    <w:rsid w:val="00F96A1A"/>
    <w:rsid w:val="00F974D0"/>
    <w:rsid w:val="00FA1570"/>
    <w:rsid w:val="00FA1E19"/>
    <w:rsid w:val="00FA2286"/>
    <w:rsid w:val="00FA2906"/>
    <w:rsid w:val="00FA4AFD"/>
    <w:rsid w:val="00FA596E"/>
    <w:rsid w:val="00FA72FE"/>
    <w:rsid w:val="00FB1699"/>
    <w:rsid w:val="00FB1CFF"/>
    <w:rsid w:val="00FB216E"/>
    <w:rsid w:val="00FB255E"/>
    <w:rsid w:val="00FB2DA5"/>
    <w:rsid w:val="00FB6215"/>
    <w:rsid w:val="00FB7E64"/>
    <w:rsid w:val="00FC0B93"/>
    <w:rsid w:val="00FC15AD"/>
    <w:rsid w:val="00FC31C3"/>
    <w:rsid w:val="00FC44CA"/>
    <w:rsid w:val="00FC4FA5"/>
    <w:rsid w:val="00FC5A09"/>
    <w:rsid w:val="00FC67B6"/>
    <w:rsid w:val="00FC72AD"/>
    <w:rsid w:val="00FD0C5C"/>
    <w:rsid w:val="00FD3F8C"/>
    <w:rsid w:val="00FD4575"/>
    <w:rsid w:val="00FD5686"/>
    <w:rsid w:val="00FD6498"/>
    <w:rsid w:val="00FD709C"/>
    <w:rsid w:val="00FD7206"/>
    <w:rsid w:val="00FD7B9C"/>
    <w:rsid w:val="00FE0401"/>
    <w:rsid w:val="00FE0DB2"/>
    <w:rsid w:val="00FE16DF"/>
    <w:rsid w:val="00FE24D8"/>
    <w:rsid w:val="00FE4C15"/>
    <w:rsid w:val="00FE4C92"/>
    <w:rsid w:val="00FF0DB1"/>
    <w:rsid w:val="00FF1DE2"/>
    <w:rsid w:val="00FF2572"/>
    <w:rsid w:val="00FF54D9"/>
    <w:rsid w:val="00FF6636"/>
    <w:rsid w:val="00FF6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D085"/>
  <w15:docId w15:val="{D0294AB9-D447-42AC-8A15-A85C3D5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1D5"/>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01D5"/>
    <w:rPr>
      <w:sz w:val="16"/>
      <w:szCs w:val="16"/>
    </w:rPr>
  </w:style>
  <w:style w:type="paragraph" w:styleId="CommentText">
    <w:name w:val="annotation text"/>
    <w:basedOn w:val="Normal"/>
    <w:link w:val="CommentTextChar"/>
    <w:uiPriority w:val="99"/>
    <w:unhideWhenUsed/>
    <w:rsid w:val="008001D5"/>
    <w:rPr>
      <w:sz w:val="20"/>
      <w:szCs w:val="20"/>
    </w:rPr>
  </w:style>
  <w:style w:type="character" w:customStyle="1" w:styleId="CommentTextChar">
    <w:name w:val="Comment Text Char"/>
    <w:basedOn w:val="DefaultParagraphFont"/>
    <w:link w:val="CommentText"/>
    <w:uiPriority w:val="99"/>
    <w:rsid w:val="008001D5"/>
    <w:rPr>
      <w:rFonts w:ascii="Courier New" w:eastAsia="Courier New" w:hAnsi="Courier New" w:cs="Courier New"/>
      <w:color w:val="000000"/>
      <w:sz w:val="20"/>
      <w:szCs w:val="20"/>
      <w:lang w:val="vi-VN" w:eastAsia="vi-VN"/>
    </w:rPr>
  </w:style>
  <w:style w:type="paragraph" w:styleId="Header">
    <w:name w:val="header"/>
    <w:basedOn w:val="Normal"/>
    <w:link w:val="HeaderChar"/>
    <w:uiPriority w:val="99"/>
    <w:unhideWhenUsed/>
    <w:rsid w:val="008001D5"/>
    <w:pPr>
      <w:tabs>
        <w:tab w:val="center" w:pos="4680"/>
        <w:tab w:val="right" w:pos="9360"/>
      </w:tabs>
    </w:pPr>
  </w:style>
  <w:style w:type="character" w:customStyle="1" w:styleId="HeaderChar">
    <w:name w:val="Header Char"/>
    <w:basedOn w:val="DefaultParagraphFont"/>
    <w:link w:val="Header"/>
    <w:uiPriority w:val="99"/>
    <w:rsid w:val="008001D5"/>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800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D5"/>
    <w:rPr>
      <w:rFonts w:ascii="Segoe UI" w:eastAsia="Courier New" w:hAnsi="Segoe UI" w:cs="Segoe UI"/>
      <w:color w:val="000000"/>
      <w:sz w:val="18"/>
      <w:szCs w:val="18"/>
      <w:lang w:val="vi-VN" w:eastAsia="vi-VN"/>
    </w:rPr>
  </w:style>
  <w:style w:type="paragraph" w:styleId="CommentSubject">
    <w:name w:val="annotation subject"/>
    <w:basedOn w:val="CommentText"/>
    <w:next w:val="CommentText"/>
    <w:link w:val="CommentSubjectChar"/>
    <w:uiPriority w:val="99"/>
    <w:semiHidden/>
    <w:unhideWhenUsed/>
    <w:rsid w:val="002211EF"/>
    <w:rPr>
      <w:b/>
      <w:bCs/>
    </w:rPr>
  </w:style>
  <w:style w:type="character" w:customStyle="1" w:styleId="CommentSubjectChar">
    <w:name w:val="Comment Subject Char"/>
    <w:basedOn w:val="CommentTextChar"/>
    <w:link w:val="CommentSubject"/>
    <w:uiPriority w:val="99"/>
    <w:semiHidden/>
    <w:rsid w:val="002211EF"/>
    <w:rPr>
      <w:rFonts w:ascii="Courier New" w:eastAsia="Courier New" w:hAnsi="Courier New" w:cs="Courier New"/>
      <w:b/>
      <w:bCs/>
      <w:color w:val="000000"/>
      <w:sz w:val="20"/>
      <w:szCs w:val="20"/>
      <w:lang w:val="vi-VN" w:eastAsia="vi-VN"/>
    </w:rPr>
  </w:style>
  <w:style w:type="paragraph" w:styleId="Footer">
    <w:name w:val="footer"/>
    <w:basedOn w:val="Normal"/>
    <w:link w:val="FooterChar"/>
    <w:uiPriority w:val="99"/>
    <w:unhideWhenUsed/>
    <w:rsid w:val="00477FFE"/>
    <w:pPr>
      <w:tabs>
        <w:tab w:val="center" w:pos="4680"/>
        <w:tab w:val="right" w:pos="9360"/>
      </w:tabs>
    </w:pPr>
  </w:style>
  <w:style w:type="character" w:customStyle="1" w:styleId="FooterChar">
    <w:name w:val="Footer Char"/>
    <w:basedOn w:val="DefaultParagraphFont"/>
    <w:link w:val="Footer"/>
    <w:uiPriority w:val="99"/>
    <w:rsid w:val="00477FFE"/>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FD4575"/>
    <w:pPr>
      <w:ind w:left="720"/>
      <w:contextualSpacing/>
    </w:pPr>
  </w:style>
  <w:style w:type="paragraph" w:styleId="NormalWeb">
    <w:name w:val="Normal (Web)"/>
    <w:basedOn w:val="Normal"/>
    <w:uiPriority w:val="99"/>
    <w:unhideWhenUsed/>
    <w:rsid w:val="00C74287"/>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766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3286">
      <w:bodyDiv w:val="1"/>
      <w:marLeft w:val="0"/>
      <w:marRight w:val="0"/>
      <w:marTop w:val="0"/>
      <w:marBottom w:val="0"/>
      <w:divBdr>
        <w:top w:val="none" w:sz="0" w:space="0" w:color="auto"/>
        <w:left w:val="none" w:sz="0" w:space="0" w:color="auto"/>
        <w:bottom w:val="none" w:sz="0" w:space="0" w:color="auto"/>
        <w:right w:val="none" w:sz="0" w:space="0" w:color="auto"/>
      </w:divBdr>
    </w:div>
    <w:div w:id="727189816">
      <w:bodyDiv w:val="1"/>
      <w:marLeft w:val="0"/>
      <w:marRight w:val="0"/>
      <w:marTop w:val="0"/>
      <w:marBottom w:val="0"/>
      <w:divBdr>
        <w:top w:val="none" w:sz="0" w:space="0" w:color="auto"/>
        <w:left w:val="none" w:sz="0" w:space="0" w:color="auto"/>
        <w:bottom w:val="none" w:sz="0" w:space="0" w:color="auto"/>
        <w:right w:val="none" w:sz="0" w:space="0" w:color="auto"/>
      </w:divBdr>
    </w:div>
    <w:div w:id="1373388216">
      <w:bodyDiv w:val="1"/>
      <w:marLeft w:val="0"/>
      <w:marRight w:val="0"/>
      <w:marTop w:val="0"/>
      <w:marBottom w:val="0"/>
      <w:divBdr>
        <w:top w:val="none" w:sz="0" w:space="0" w:color="auto"/>
        <w:left w:val="none" w:sz="0" w:space="0" w:color="auto"/>
        <w:bottom w:val="none" w:sz="0" w:space="0" w:color="auto"/>
        <w:right w:val="none" w:sz="0" w:space="0" w:color="auto"/>
      </w:divBdr>
    </w:div>
    <w:div w:id="1689797105">
      <w:bodyDiv w:val="1"/>
      <w:marLeft w:val="0"/>
      <w:marRight w:val="0"/>
      <w:marTop w:val="0"/>
      <w:marBottom w:val="0"/>
      <w:divBdr>
        <w:top w:val="none" w:sz="0" w:space="0" w:color="auto"/>
        <w:left w:val="none" w:sz="0" w:space="0" w:color="auto"/>
        <w:bottom w:val="none" w:sz="0" w:space="0" w:color="auto"/>
        <w:right w:val="none" w:sz="0" w:space="0" w:color="auto"/>
      </w:divBdr>
    </w:div>
    <w:div w:id="180265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2E872-4E3B-4C4F-BC07-BD0F55F68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9E73A3-6D3B-4F6E-B4DE-8F0721AB7C12}">
  <ds:schemaRefs>
    <ds:schemaRef ds:uri="http://schemas.microsoft.com/sharepoint/v3/contenttype/forms"/>
  </ds:schemaRefs>
</ds:datastoreItem>
</file>

<file path=customXml/itemProps3.xml><?xml version="1.0" encoding="utf-8"?>
<ds:datastoreItem xmlns:ds="http://schemas.openxmlformats.org/officeDocument/2006/customXml" ds:itemID="{FACDE884-F31B-438D-96CF-D42E3A2E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448874-FC90-4149-B1AB-07604DDC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5197</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Le Thi Thu Thuy (TBNH)</cp:lastModifiedBy>
  <cp:revision>2</cp:revision>
  <cp:lastPrinted>2025-05-09T09:59:00Z</cp:lastPrinted>
  <dcterms:created xsi:type="dcterms:W3CDTF">2025-05-19T03:34:00Z</dcterms:created>
  <dcterms:modified xsi:type="dcterms:W3CDTF">2025-05-19T03:34:00Z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