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710" w:rsidRPr="00FD11D9" w:rsidRDefault="00EA2710" w:rsidP="00EA2710">
      <w:pPr>
        <w:jc w:val="center"/>
        <w:rPr>
          <w:rFonts w:ascii="Times New Roman" w:hAnsi="Times New Roman" w:cs="Times New Roman"/>
          <w:b/>
          <w:sz w:val="26"/>
          <w:szCs w:val="26"/>
        </w:rPr>
      </w:pPr>
      <w:r w:rsidRPr="00FD11D9">
        <w:rPr>
          <w:rFonts w:ascii="Times New Roman" w:hAnsi="Times New Roman" w:cs="Times New Roman"/>
          <w:b/>
          <w:sz w:val="26"/>
          <w:szCs w:val="26"/>
        </w:rPr>
        <w:t>NỘI DUNG THUYẾT MINH THÔNG TƯ SỬA ĐỔI, BỔ SUNG THÔNG TƯ 35/2015/TT-NHNN</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
        <w:gridCol w:w="892"/>
        <w:gridCol w:w="2553"/>
        <w:gridCol w:w="2464"/>
        <w:gridCol w:w="510"/>
        <w:gridCol w:w="537"/>
        <w:gridCol w:w="554"/>
        <w:gridCol w:w="612"/>
        <w:gridCol w:w="534"/>
        <w:gridCol w:w="572"/>
        <w:gridCol w:w="528"/>
        <w:gridCol w:w="692"/>
        <w:gridCol w:w="3629"/>
      </w:tblGrid>
      <w:tr w:rsidR="00FD11D9" w:rsidRPr="00FD11D9" w:rsidTr="00793EAA">
        <w:trPr>
          <w:trHeight w:val="340"/>
        </w:trPr>
        <w:tc>
          <w:tcPr>
            <w:tcW w:w="519" w:type="dxa"/>
            <w:vMerge w:val="restart"/>
            <w:vAlign w:val="center"/>
          </w:tcPr>
          <w:p w:rsidR="006C6974" w:rsidRPr="00FD11D9" w:rsidRDefault="006C6974" w:rsidP="000B6A9C">
            <w:pPr>
              <w:spacing w:after="0" w:line="264" w:lineRule="auto"/>
              <w:jc w:val="center"/>
              <w:rPr>
                <w:rFonts w:ascii="Times New Roman" w:eastAsia="Times New Roman" w:hAnsi="Times New Roman" w:cs="Times New Roman"/>
                <w:b/>
                <w:bCs/>
                <w:sz w:val="16"/>
                <w:szCs w:val="16"/>
              </w:rPr>
            </w:pPr>
            <w:r w:rsidRPr="00FD11D9">
              <w:rPr>
                <w:rFonts w:ascii="Times New Roman" w:eastAsia="Times New Roman" w:hAnsi="Times New Roman" w:cs="Times New Roman"/>
                <w:b/>
                <w:bCs/>
                <w:sz w:val="16"/>
                <w:szCs w:val="16"/>
              </w:rPr>
              <w:t>STT</w:t>
            </w:r>
          </w:p>
        </w:tc>
        <w:tc>
          <w:tcPr>
            <w:tcW w:w="892" w:type="dxa"/>
            <w:vMerge w:val="restart"/>
            <w:vAlign w:val="center"/>
          </w:tcPr>
          <w:p w:rsidR="006C6974" w:rsidRPr="00862CAF" w:rsidRDefault="006C6974" w:rsidP="00793EAA">
            <w:pPr>
              <w:spacing w:after="0" w:line="264" w:lineRule="auto"/>
              <w:jc w:val="center"/>
              <w:rPr>
                <w:rFonts w:ascii="Times New Roman" w:eastAsia="Times New Roman" w:hAnsi="Times New Roman" w:cs="Times New Roman"/>
                <w:b/>
                <w:bCs/>
                <w:sz w:val="16"/>
                <w:szCs w:val="16"/>
              </w:rPr>
            </w:pPr>
            <w:r w:rsidRPr="00862CAF">
              <w:rPr>
                <w:rFonts w:ascii="Times New Roman" w:eastAsia="Times New Roman" w:hAnsi="Times New Roman" w:cs="Times New Roman"/>
                <w:b/>
                <w:bCs/>
                <w:sz w:val="16"/>
                <w:szCs w:val="16"/>
              </w:rPr>
              <w:t>Biểu/Điều</w:t>
            </w:r>
          </w:p>
        </w:tc>
        <w:tc>
          <w:tcPr>
            <w:tcW w:w="2553" w:type="dxa"/>
            <w:vMerge w:val="restart"/>
            <w:vAlign w:val="center"/>
          </w:tcPr>
          <w:p w:rsidR="006C6974" w:rsidRPr="00FD11D9" w:rsidRDefault="006C6974" w:rsidP="00793EAA">
            <w:pPr>
              <w:spacing w:after="0" w:line="264" w:lineRule="auto"/>
              <w:jc w:val="center"/>
              <w:rPr>
                <w:rFonts w:ascii="Times New Roman" w:eastAsia="Times New Roman" w:hAnsi="Times New Roman" w:cs="Times New Roman"/>
                <w:b/>
                <w:bCs/>
                <w:sz w:val="16"/>
                <w:szCs w:val="16"/>
              </w:rPr>
            </w:pPr>
            <w:r w:rsidRPr="00FD11D9">
              <w:rPr>
                <w:rFonts w:ascii="Times New Roman" w:eastAsia="Times New Roman" w:hAnsi="Times New Roman" w:cs="Times New Roman"/>
                <w:b/>
                <w:bCs/>
                <w:sz w:val="16"/>
                <w:szCs w:val="16"/>
              </w:rPr>
              <w:t>Thông tư 35</w:t>
            </w:r>
          </w:p>
        </w:tc>
        <w:tc>
          <w:tcPr>
            <w:tcW w:w="2464" w:type="dxa"/>
            <w:vMerge w:val="restart"/>
            <w:vAlign w:val="center"/>
          </w:tcPr>
          <w:p w:rsidR="006C6974" w:rsidRPr="00FD11D9" w:rsidRDefault="006C6974" w:rsidP="00793EAA">
            <w:pPr>
              <w:spacing w:after="0" w:line="264" w:lineRule="auto"/>
              <w:jc w:val="center"/>
              <w:rPr>
                <w:rFonts w:ascii="Times New Roman" w:eastAsia="Times New Roman" w:hAnsi="Times New Roman" w:cs="Times New Roman"/>
                <w:b/>
                <w:bCs/>
                <w:sz w:val="16"/>
                <w:szCs w:val="16"/>
              </w:rPr>
            </w:pPr>
            <w:r w:rsidRPr="00FD11D9">
              <w:rPr>
                <w:rFonts w:ascii="Times New Roman" w:eastAsia="Times New Roman" w:hAnsi="Times New Roman" w:cs="Times New Roman"/>
                <w:b/>
                <w:bCs/>
                <w:sz w:val="16"/>
                <w:szCs w:val="16"/>
              </w:rPr>
              <w:t>Nội sung sau sửa đổi, bổ sung</w:t>
            </w:r>
          </w:p>
        </w:tc>
        <w:tc>
          <w:tcPr>
            <w:tcW w:w="510" w:type="dxa"/>
            <w:vMerge w:val="restart"/>
            <w:vAlign w:val="center"/>
          </w:tcPr>
          <w:p w:rsidR="006C6974" w:rsidRPr="00FD11D9" w:rsidRDefault="006C6974" w:rsidP="00793EAA">
            <w:pPr>
              <w:spacing w:after="0" w:line="264" w:lineRule="auto"/>
              <w:jc w:val="center"/>
              <w:rPr>
                <w:rFonts w:ascii="Times New Roman" w:eastAsia="Times New Roman" w:hAnsi="Times New Roman" w:cs="Times New Roman"/>
                <w:b/>
                <w:bCs/>
                <w:sz w:val="16"/>
                <w:szCs w:val="16"/>
              </w:rPr>
            </w:pPr>
            <w:r w:rsidRPr="00FD11D9">
              <w:rPr>
                <w:rFonts w:ascii="Times New Roman" w:eastAsia="Times New Roman" w:hAnsi="Times New Roman" w:cs="Times New Roman"/>
                <w:b/>
                <w:bCs/>
                <w:sz w:val="16"/>
                <w:szCs w:val="16"/>
              </w:rPr>
              <w:t>Hủy bỏ</w:t>
            </w:r>
          </w:p>
        </w:tc>
        <w:tc>
          <w:tcPr>
            <w:tcW w:w="537" w:type="dxa"/>
            <w:vMerge w:val="restart"/>
            <w:vAlign w:val="center"/>
          </w:tcPr>
          <w:p w:rsidR="006C6974" w:rsidRPr="00FD11D9" w:rsidRDefault="006C6974" w:rsidP="00793EAA">
            <w:pPr>
              <w:spacing w:after="0" w:line="264" w:lineRule="auto"/>
              <w:jc w:val="center"/>
              <w:rPr>
                <w:rFonts w:ascii="Times New Roman" w:eastAsia="Times New Roman" w:hAnsi="Times New Roman" w:cs="Times New Roman"/>
                <w:b/>
                <w:bCs/>
                <w:sz w:val="16"/>
                <w:szCs w:val="16"/>
              </w:rPr>
            </w:pPr>
            <w:r w:rsidRPr="00FD11D9">
              <w:rPr>
                <w:rFonts w:ascii="Times New Roman" w:eastAsia="Times New Roman" w:hAnsi="Times New Roman" w:cs="Times New Roman"/>
                <w:b/>
                <w:bCs/>
                <w:sz w:val="16"/>
                <w:szCs w:val="16"/>
              </w:rPr>
              <w:t>Bổ sung</w:t>
            </w:r>
          </w:p>
        </w:tc>
        <w:tc>
          <w:tcPr>
            <w:tcW w:w="3492" w:type="dxa"/>
            <w:gridSpan w:val="6"/>
            <w:shd w:val="clear" w:color="auto" w:fill="auto"/>
            <w:vAlign w:val="center"/>
          </w:tcPr>
          <w:p w:rsidR="006C6974" w:rsidRPr="00FD11D9" w:rsidRDefault="006C6974" w:rsidP="00793EAA">
            <w:pPr>
              <w:spacing w:after="0" w:line="264" w:lineRule="auto"/>
              <w:jc w:val="center"/>
              <w:rPr>
                <w:rFonts w:ascii="Times New Roman" w:eastAsia="Times New Roman" w:hAnsi="Times New Roman" w:cs="Times New Roman"/>
                <w:b/>
                <w:bCs/>
                <w:i/>
                <w:iCs/>
                <w:sz w:val="16"/>
                <w:szCs w:val="16"/>
              </w:rPr>
            </w:pPr>
            <w:r w:rsidRPr="00FD11D9">
              <w:rPr>
                <w:rFonts w:ascii="Times New Roman" w:eastAsia="Times New Roman" w:hAnsi="Times New Roman" w:cs="Times New Roman"/>
                <w:b/>
                <w:bCs/>
                <w:sz w:val="16"/>
                <w:szCs w:val="16"/>
              </w:rPr>
              <w:t>Sửa đổi</w:t>
            </w:r>
          </w:p>
        </w:tc>
        <w:tc>
          <w:tcPr>
            <w:tcW w:w="3629" w:type="dxa"/>
            <w:vMerge w:val="restart"/>
            <w:vAlign w:val="center"/>
          </w:tcPr>
          <w:p w:rsidR="006C6974" w:rsidRPr="00FD11D9" w:rsidRDefault="006C6974" w:rsidP="00793EAA">
            <w:pPr>
              <w:spacing w:after="0" w:line="264" w:lineRule="auto"/>
              <w:jc w:val="center"/>
              <w:rPr>
                <w:rFonts w:ascii="Times New Roman" w:eastAsia="Times New Roman" w:hAnsi="Times New Roman" w:cs="Times New Roman"/>
                <w:b/>
                <w:bCs/>
                <w:sz w:val="16"/>
                <w:szCs w:val="16"/>
              </w:rPr>
            </w:pPr>
            <w:r w:rsidRPr="00FD11D9">
              <w:rPr>
                <w:rFonts w:ascii="Times New Roman" w:eastAsia="Times New Roman" w:hAnsi="Times New Roman" w:cs="Times New Roman"/>
                <w:b/>
                <w:bCs/>
                <w:sz w:val="16"/>
                <w:szCs w:val="16"/>
              </w:rPr>
              <w:t>Lý do</w:t>
            </w:r>
          </w:p>
        </w:tc>
      </w:tr>
      <w:tr w:rsidR="00FD11D9" w:rsidRPr="00FD11D9" w:rsidTr="00793EAA">
        <w:trPr>
          <w:trHeight w:val="340"/>
        </w:trPr>
        <w:tc>
          <w:tcPr>
            <w:tcW w:w="519" w:type="dxa"/>
            <w:vMerge/>
            <w:vAlign w:val="center"/>
          </w:tcPr>
          <w:p w:rsidR="006C6974" w:rsidRPr="00FD11D9" w:rsidRDefault="006C6974" w:rsidP="000B6A9C">
            <w:pPr>
              <w:spacing w:after="0" w:line="264" w:lineRule="auto"/>
              <w:jc w:val="center"/>
              <w:rPr>
                <w:rFonts w:ascii="Times New Roman" w:eastAsia="Times New Roman" w:hAnsi="Times New Roman" w:cs="Times New Roman"/>
                <w:b/>
                <w:bCs/>
                <w:sz w:val="16"/>
                <w:szCs w:val="16"/>
              </w:rPr>
            </w:pPr>
          </w:p>
        </w:tc>
        <w:tc>
          <w:tcPr>
            <w:tcW w:w="892" w:type="dxa"/>
            <w:vMerge/>
            <w:vAlign w:val="center"/>
          </w:tcPr>
          <w:p w:rsidR="006C6974" w:rsidRPr="00862CAF" w:rsidRDefault="006C6974" w:rsidP="00793EAA">
            <w:pPr>
              <w:spacing w:after="0" w:line="264" w:lineRule="auto"/>
              <w:rPr>
                <w:rFonts w:ascii="Times New Roman" w:eastAsia="Times New Roman" w:hAnsi="Times New Roman" w:cs="Times New Roman"/>
                <w:b/>
                <w:bCs/>
                <w:sz w:val="20"/>
                <w:szCs w:val="20"/>
              </w:rPr>
            </w:pPr>
          </w:p>
        </w:tc>
        <w:tc>
          <w:tcPr>
            <w:tcW w:w="2553" w:type="dxa"/>
            <w:vMerge/>
            <w:vAlign w:val="center"/>
          </w:tcPr>
          <w:p w:rsidR="006C6974" w:rsidRPr="00FD11D9" w:rsidRDefault="006C6974" w:rsidP="00793EAA">
            <w:pPr>
              <w:spacing w:after="0" w:line="264" w:lineRule="auto"/>
              <w:rPr>
                <w:rFonts w:ascii="Times New Roman" w:eastAsia="Times New Roman" w:hAnsi="Times New Roman" w:cs="Times New Roman"/>
                <w:b/>
                <w:bCs/>
                <w:sz w:val="16"/>
                <w:szCs w:val="16"/>
              </w:rPr>
            </w:pPr>
          </w:p>
        </w:tc>
        <w:tc>
          <w:tcPr>
            <w:tcW w:w="2464" w:type="dxa"/>
            <w:vMerge/>
            <w:vAlign w:val="center"/>
          </w:tcPr>
          <w:p w:rsidR="006C6974" w:rsidRPr="00FD11D9" w:rsidRDefault="006C6974" w:rsidP="00793EAA">
            <w:pPr>
              <w:spacing w:after="0" w:line="264" w:lineRule="auto"/>
              <w:rPr>
                <w:rFonts w:ascii="Times New Roman" w:eastAsia="Times New Roman" w:hAnsi="Times New Roman" w:cs="Times New Roman"/>
                <w:b/>
                <w:bCs/>
                <w:sz w:val="16"/>
                <w:szCs w:val="16"/>
              </w:rPr>
            </w:pPr>
          </w:p>
        </w:tc>
        <w:tc>
          <w:tcPr>
            <w:tcW w:w="510" w:type="dxa"/>
            <w:vMerge/>
            <w:vAlign w:val="center"/>
          </w:tcPr>
          <w:p w:rsidR="006C6974" w:rsidRPr="00FD11D9" w:rsidRDefault="006C6974" w:rsidP="00793EAA">
            <w:pPr>
              <w:spacing w:after="0" w:line="264" w:lineRule="auto"/>
              <w:jc w:val="center"/>
              <w:rPr>
                <w:rFonts w:ascii="Times New Roman" w:eastAsia="Times New Roman" w:hAnsi="Times New Roman" w:cs="Times New Roman"/>
                <w:b/>
                <w:bCs/>
                <w:sz w:val="16"/>
                <w:szCs w:val="16"/>
              </w:rPr>
            </w:pPr>
          </w:p>
        </w:tc>
        <w:tc>
          <w:tcPr>
            <w:tcW w:w="537" w:type="dxa"/>
            <w:vMerge/>
            <w:vAlign w:val="center"/>
          </w:tcPr>
          <w:p w:rsidR="006C6974" w:rsidRPr="00FD11D9" w:rsidRDefault="006C6974" w:rsidP="00793EAA">
            <w:pPr>
              <w:spacing w:after="0" w:line="264" w:lineRule="auto"/>
              <w:jc w:val="center"/>
              <w:rPr>
                <w:rFonts w:ascii="Times New Roman" w:eastAsia="Times New Roman" w:hAnsi="Times New Roman" w:cs="Times New Roman"/>
                <w:b/>
                <w:bCs/>
                <w:sz w:val="16"/>
                <w:szCs w:val="16"/>
              </w:rPr>
            </w:pPr>
          </w:p>
        </w:tc>
        <w:tc>
          <w:tcPr>
            <w:tcW w:w="554" w:type="dxa"/>
            <w:shd w:val="clear" w:color="auto" w:fill="auto"/>
            <w:vAlign w:val="center"/>
          </w:tcPr>
          <w:p w:rsidR="006C6974" w:rsidRPr="00FD11D9" w:rsidRDefault="006C6974" w:rsidP="00793EAA">
            <w:pPr>
              <w:spacing w:after="0" w:line="264" w:lineRule="auto"/>
              <w:jc w:val="center"/>
              <w:rPr>
                <w:rFonts w:ascii="Times New Roman" w:eastAsia="Times New Roman" w:hAnsi="Times New Roman" w:cs="Times New Roman"/>
                <w:b/>
                <w:bCs/>
                <w:i/>
                <w:iCs/>
                <w:sz w:val="16"/>
                <w:szCs w:val="16"/>
              </w:rPr>
            </w:pPr>
            <w:r w:rsidRPr="00FD11D9">
              <w:rPr>
                <w:rFonts w:ascii="Times New Roman" w:eastAsia="Times New Roman" w:hAnsi="Times New Roman" w:cs="Times New Roman"/>
                <w:b/>
                <w:bCs/>
                <w:i/>
                <w:iCs/>
                <w:sz w:val="16"/>
                <w:szCs w:val="16"/>
              </w:rPr>
              <w:t>Định kỳ</w:t>
            </w:r>
            <w:r w:rsidR="00F60C34" w:rsidRPr="00FD11D9">
              <w:rPr>
                <w:rFonts w:ascii="Times New Roman" w:eastAsia="Times New Roman" w:hAnsi="Times New Roman" w:cs="Times New Roman"/>
                <w:b/>
                <w:bCs/>
                <w:i/>
                <w:iCs/>
                <w:sz w:val="16"/>
                <w:szCs w:val="16"/>
              </w:rPr>
              <w:t xml:space="preserve"> báo cáo</w:t>
            </w:r>
          </w:p>
        </w:tc>
        <w:tc>
          <w:tcPr>
            <w:tcW w:w="612" w:type="dxa"/>
            <w:shd w:val="clear" w:color="auto" w:fill="auto"/>
            <w:vAlign w:val="center"/>
          </w:tcPr>
          <w:p w:rsidR="006C6974" w:rsidRPr="00FD11D9" w:rsidRDefault="006C6974" w:rsidP="00793EAA">
            <w:pPr>
              <w:spacing w:after="0" w:line="264" w:lineRule="auto"/>
              <w:jc w:val="center"/>
              <w:rPr>
                <w:rFonts w:ascii="Times New Roman" w:eastAsia="Times New Roman" w:hAnsi="Times New Roman" w:cs="Times New Roman"/>
                <w:b/>
                <w:bCs/>
                <w:i/>
                <w:iCs/>
                <w:sz w:val="16"/>
                <w:szCs w:val="16"/>
              </w:rPr>
            </w:pPr>
            <w:r w:rsidRPr="00FD11D9">
              <w:rPr>
                <w:rFonts w:ascii="Times New Roman" w:eastAsia="Times New Roman" w:hAnsi="Times New Roman" w:cs="Times New Roman"/>
                <w:b/>
                <w:bCs/>
                <w:i/>
                <w:iCs/>
                <w:sz w:val="16"/>
                <w:szCs w:val="16"/>
              </w:rPr>
              <w:t>Đối tượng</w:t>
            </w:r>
            <w:r w:rsidR="00F60C34" w:rsidRPr="00FD11D9">
              <w:rPr>
                <w:rFonts w:ascii="Times New Roman" w:eastAsia="Times New Roman" w:hAnsi="Times New Roman" w:cs="Times New Roman"/>
                <w:b/>
                <w:bCs/>
                <w:i/>
                <w:iCs/>
                <w:sz w:val="16"/>
                <w:szCs w:val="16"/>
              </w:rPr>
              <w:t xml:space="preserve"> áp dụng</w:t>
            </w:r>
          </w:p>
        </w:tc>
        <w:tc>
          <w:tcPr>
            <w:tcW w:w="534" w:type="dxa"/>
            <w:shd w:val="clear" w:color="auto" w:fill="auto"/>
            <w:vAlign w:val="center"/>
          </w:tcPr>
          <w:p w:rsidR="006C6974" w:rsidRPr="00FD11D9" w:rsidRDefault="006C6974" w:rsidP="00793EAA">
            <w:pPr>
              <w:spacing w:after="0" w:line="264" w:lineRule="auto"/>
              <w:jc w:val="center"/>
              <w:rPr>
                <w:rFonts w:ascii="Times New Roman" w:eastAsia="Times New Roman" w:hAnsi="Times New Roman" w:cs="Times New Roman"/>
                <w:b/>
                <w:bCs/>
                <w:i/>
                <w:iCs/>
                <w:sz w:val="16"/>
                <w:szCs w:val="16"/>
              </w:rPr>
            </w:pPr>
            <w:r w:rsidRPr="00FD11D9">
              <w:rPr>
                <w:rFonts w:ascii="Times New Roman" w:eastAsia="Times New Roman" w:hAnsi="Times New Roman" w:cs="Times New Roman"/>
                <w:b/>
                <w:bCs/>
                <w:i/>
                <w:iCs/>
                <w:sz w:val="16"/>
                <w:szCs w:val="16"/>
              </w:rPr>
              <w:t>Thời hạn</w:t>
            </w:r>
            <w:r w:rsidR="00F60C34" w:rsidRPr="00FD11D9">
              <w:rPr>
                <w:rFonts w:ascii="Times New Roman" w:eastAsia="Times New Roman" w:hAnsi="Times New Roman" w:cs="Times New Roman"/>
                <w:b/>
                <w:bCs/>
                <w:i/>
                <w:iCs/>
                <w:sz w:val="16"/>
                <w:szCs w:val="16"/>
              </w:rPr>
              <w:t xml:space="preserve"> gửi báo cáo</w:t>
            </w:r>
          </w:p>
        </w:tc>
        <w:tc>
          <w:tcPr>
            <w:tcW w:w="572" w:type="dxa"/>
            <w:shd w:val="clear" w:color="auto" w:fill="auto"/>
            <w:vAlign w:val="center"/>
          </w:tcPr>
          <w:p w:rsidR="006C6974" w:rsidRPr="00FD11D9" w:rsidRDefault="006C6974" w:rsidP="00793EAA">
            <w:pPr>
              <w:spacing w:after="0" w:line="264" w:lineRule="auto"/>
              <w:jc w:val="center"/>
              <w:rPr>
                <w:rFonts w:ascii="Times New Roman" w:eastAsia="Times New Roman" w:hAnsi="Times New Roman" w:cs="Times New Roman"/>
                <w:b/>
                <w:bCs/>
                <w:i/>
                <w:iCs/>
                <w:sz w:val="16"/>
                <w:szCs w:val="16"/>
              </w:rPr>
            </w:pPr>
            <w:r w:rsidRPr="00FD11D9">
              <w:rPr>
                <w:rFonts w:ascii="Times New Roman" w:eastAsia="Times New Roman" w:hAnsi="Times New Roman" w:cs="Times New Roman"/>
                <w:b/>
                <w:bCs/>
                <w:i/>
                <w:iCs/>
                <w:sz w:val="16"/>
                <w:szCs w:val="16"/>
              </w:rPr>
              <w:t>Đơn vị nhận và duyệt</w:t>
            </w:r>
            <w:r w:rsidR="00F60C34" w:rsidRPr="00FD11D9">
              <w:rPr>
                <w:rFonts w:ascii="Times New Roman" w:eastAsia="Times New Roman" w:hAnsi="Times New Roman" w:cs="Times New Roman"/>
                <w:b/>
                <w:bCs/>
                <w:i/>
                <w:iCs/>
                <w:sz w:val="16"/>
                <w:szCs w:val="16"/>
              </w:rPr>
              <w:t xml:space="preserve"> báo cáo</w:t>
            </w:r>
          </w:p>
        </w:tc>
        <w:tc>
          <w:tcPr>
            <w:tcW w:w="528" w:type="dxa"/>
            <w:shd w:val="clear" w:color="auto" w:fill="auto"/>
            <w:vAlign w:val="center"/>
          </w:tcPr>
          <w:p w:rsidR="006C6974" w:rsidRPr="00FD11D9" w:rsidRDefault="006C6974" w:rsidP="00793EAA">
            <w:pPr>
              <w:spacing w:after="0" w:line="264" w:lineRule="auto"/>
              <w:jc w:val="center"/>
              <w:rPr>
                <w:rFonts w:ascii="Times New Roman" w:eastAsia="Times New Roman" w:hAnsi="Times New Roman" w:cs="Times New Roman"/>
                <w:b/>
                <w:bCs/>
                <w:i/>
                <w:iCs/>
                <w:sz w:val="16"/>
                <w:szCs w:val="16"/>
              </w:rPr>
            </w:pPr>
            <w:r w:rsidRPr="00FD11D9">
              <w:rPr>
                <w:rFonts w:ascii="Times New Roman" w:eastAsia="Times New Roman" w:hAnsi="Times New Roman" w:cs="Times New Roman"/>
                <w:b/>
                <w:bCs/>
                <w:i/>
                <w:iCs/>
                <w:sz w:val="16"/>
                <w:szCs w:val="16"/>
              </w:rPr>
              <w:t>Mẫu biểu</w:t>
            </w:r>
          </w:p>
        </w:tc>
        <w:tc>
          <w:tcPr>
            <w:tcW w:w="692" w:type="dxa"/>
            <w:shd w:val="clear" w:color="auto" w:fill="auto"/>
            <w:vAlign w:val="center"/>
          </w:tcPr>
          <w:p w:rsidR="006C6974" w:rsidRPr="00FD11D9" w:rsidRDefault="006C6974" w:rsidP="00793EAA">
            <w:pPr>
              <w:spacing w:after="0" w:line="264" w:lineRule="auto"/>
              <w:jc w:val="center"/>
              <w:rPr>
                <w:rFonts w:ascii="Times New Roman" w:eastAsia="Times New Roman" w:hAnsi="Times New Roman" w:cs="Times New Roman"/>
                <w:b/>
                <w:bCs/>
                <w:i/>
                <w:iCs/>
                <w:sz w:val="16"/>
                <w:szCs w:val="16"/>
              </w:rPr>
            </w:pPr>
            <w:r w:rsidRPr="00FD11D9">
              <w:rPr>
                <w:rFonts w:ascii="Times New Roman" w:eastAsia="Times New Roman" w:hAnsi="Times New Roman" w:cs="Times New Roman"/>
                <w:b/>
                <w:bCs/>
                <w:i/>
                <w:iCs/>
                <w:sz w:val="16"/>
                <w:szCs w:val="16"/>
              </w:rPr>
              <w:t>Hướng dẫn</w:t>
            </w:r>
          </w:p>
        </w:tc>
        <w:tc>
          <w:tcPr>
            <w:tcW w:w="3629" w:type="dxa"/>
            <w:vMerge/>
            <w:vAlign w:val="center"/>
          </w:tcPr>
          <w:p w:rsidR="006C6974" w:rsidRPr="00FD11D9" w:rsidRDefault="006C6974" w:rsidP="00793EAA">
            <w:pPr>
              <w:spacing w:after="0" w:line="264" w:lineRule="auto"/>
              <w:rPr>
                <w:rFonts w:ascii="Times New Roman" w:eastAsia="Times New Roman" w:hAnsi="Times New Roman" w:cs="Times New Roman"/>
                <w:b/>
                <w:bCs/>
                <w:sz w:val="16"/>
                <w:szCs w:val="16"/>
              </w:rPr>
            </w:pPr>
          </w:p>
        </w:tc>
      </w:tr>
      <w:tr w:rsidR="003E6550" w:rsidRPr="003E6550" w:rsidTr="00793EAA">
        <w:trPr>
          <w:trHeight w:val="340"/>
        </w:trPr>
        <w:tc>
          <w:tcPr>
            <w:tcW w:w="519" w:type="dxa"/>
            <w:vAlign w:val="center"/>
          </w:tcPr>
          <w:p w:rsidR="003E6550" w:rsidRPr="003E6550" w:rsidRDefault="003E6550" w:rsidP="003E6550">
            <w:pPr>
              <w:spacing w:after="0" w:line="264" w:lineRule="auto"/>
              <w:jc w:val="center"/>
              <w:rPr>
                <w:rFonts w:ascii="Times New Roman" w:eastAsia="Times New Roman" w:hAnsi="Times New Roman" w:cs="Times New Roman"/>
                <w:bCs/>
                <w:sz w:val="16"/>
                <w:szCs w:val="16"/>
              </w:rPr>
            </w:pPr>
            <w:r w:rsidRPr="003E6550">
              <w:rPr>
                <w:rFonts w:ascii="Times New Roman" w:eastAsia="Times New Roman" w:hAnsi="Times New Roman" w:cs="Times New Roman"/>
                <w:bCs/>
                <w:sz w:val="16"/>
                <w:szCs w:val="16"/>
              </w:rPr>
              <w:t>1</w:t>
            </w:r>
          </w:p>
        </w:tc>
        <w:tc>
          <w:tcPr>
            <w:tcW w:w="892" w:type="dxa"/>
            <w:vAlign w:val="center"/>
          </w:tcPr>
          <w:p w:rsidR="003E6550" w:rsidRPr="00862CAF" w:rsidRDefault="003E6550" w:rsidP="003E6550">
            <w:pPr>
              <w:spacing w:after="0" w:line="264" w:lineRule="auto"/>
              <w:rPr>
                <w:rFonts w:ascii="Times New Roman" w:eastAsia="Times New Roman" w:hAnsi="Times New Roman" w:cs="Times New Roman"/>
                <w:bCs/>
                <w:sz w:val="20"/>
                <w:szCs w:val="20"/>
              </w:rPr>
            </w:pPr>
            <w:r w:rsidRPr="00862CAF">
              <w:rPr>
                <w:rFonts w:ascii="Times New Roman" w:eastAsia="Times New Roman" w:hAnsi="Times New Roman" w:cs="Times New Roman"/>
                <w:bCs/>
                <w:sz w:val="20"/>
                <w:szCs w:val="20"/>
              </w:rPr>
              <w:t>Khoản 2 Điều 5</w:t>
            </w:r>
          </w:p>
        </w:tc>
        <w:tc>
          <w:tcPr>
            <w:tcW w:w="2553" w:type="dxa"/>
            <w:vAlign w:val="center"/>
          </w:tcPr>
          <w:p w:rsidR="003E6550" w:rsidRPr="003E6550" w:rsidRDefault="003E6550" w:rsidP="007E316B">
            <w:pPr>
              <w:spacing w:after="0" w:line="264" w:lineRule="auto"/>
              <w:jc w:val="both"/>
              <w:rPr>
                <w:rFonts w:ascii="Times New Roman" w:eastAsia="Times New Roman" w:hAnsi="Times New Roman" w:cs="Times New Roman"/>
                <w:bCs/>
                <w:sz w:val="20"/>
                <w:szCs w:val="20"/>
              </w:rPr>
            </w:pPr>
            <w:r w:rsidRPr="003E6550">
              <w:rPr>
                <w:rFonts w:ascii="Times New Roman" w:hAnsi="Times New Roman"/>
                <w:sz w:val="20"/>
                <w:szCs w:val="20"/>
              </w:rPr>
              <w:t>Hướng dẫn về phân loại doanh nghiệp nhỏ và vừa, phân tổ Người cư trú và Người không cư trú của Việt Nam được quy định tại Phụ lục 2 đính kèm Thông tư này</w:t>
            </w:r>
            <w:r>
              <w:rPr>
                <w:rFonts w:ascii="Times New Roman" w:hAnsi="Times New Roman"/>
                <w:sz w:val="20"/>
                <w:szCs w:val="20"/>
              </w:rPr>
              <w:t xml:space="preserve">; </w:t>
            </w:r>
            <w:r w:rsidRPr="003E6550">
              <w:rPr>
                <w:rFonts w:ascii="Times New Roman" w:hAnsi="Times New Roman"/>
                <w:i/>
                <w:sz w:val="20"/>
                <w:szCs w:val="20"/>
              </w:rPr>
              <w:t>Phân loại hình tổ chức và cá nhân, doanh nghiệp nhỏ và vừa</w:t>
            </w:r>
            <w:r>
              <w:rPr>
                <w:rFonts w:ascii="Times New Roman" w:hAnsi="Times New Roman"/>
                <w:i/>
                <w:sz w:val="20"/>
                <w:szCs w:val="20"/>
              </w:rPr>
              <w:t>,</w:t>
            </w:r>
            <w:r w:rsidRPr="003E6550">
              <w:rPr>
                <w:rFonts w:ascii="Times New Roman" w:hAnsi="Times New Roman"/>
                <w:i/>
                <w:sz w:val="20"/>
                <w:szCs w:val="20"/>
              </w:rPr>
              <w:t xml:space="preserve"> phân tổ các ngành kinh tế cấp 1 theo 3 khu vực kinh tế được quy định tại Phụ lục 4 đính kèm Thông tư này.</w:t>
            </w:r>
          </w:p>
        </w:tc>
        <w:tc>
          <w:tcPr>
            <w:tcW w:w="2464" w:type="dxa"/>
            <w:vAlign w:val="center"/>
          </w:tcPr>
          <w:p w:rsidR="003E6550" w:rsidRPr="003E6550" w:rsidRDefault="003E6550" w:rsidP="003E6550">
            <w:pPr>
              <w:spacing w:after="0" w:line="264" w:lineRule="auto"/>
              <w:jc w:val="both"/>
              <w:rPr>
                <w:rFonts w:ascii="Times New Roman" w:eastAsia="Times New Roman" w:hAnsi="Times New Roman" w:cs="Times New Roman"/>
                <w:bCs/>
                <w:sz w:val="20"/>
                <w:szCs w:val="20"/>
              </w:rPr>
            </w:pPr>
            <w:r w:rsidRPr="003E6550">
              <w:rPr>
                <w:rFonts w:ascii="Times New Roman" w:hAnsi="Times New Roman"/>
                <w:sz w:val="20"/>
                <w:szCs w:val="20"/>
              </w:rPr>
              <w:t>Hướng dẫn về phân loại doanh nghiệp nhỏ và vừa, phân tổ Người cư trú và Người không cư trú của Việt Nam được quy định tại Phụ lục 2 đính kèm Thông tư này</w:t>
            </w:r>
            <w:r>
              <w:rPr>
                <w:rFonts w:ascii="Times New Roman" w:hAnsi="Times New Roman"/>
                <w:sz w:val="20"/>
                <w:szCs w:val="20"/>
              </w:rPr>
              <w:t>.</w:t>
            </w:r>
            <w:bookmarkStart w:id="0" w:name="_GoBack"/>
            <w:bookmarkEnd w:id="0"/>
          </w:p>
        </w:tc>
        <w:tc>
          <w:tcPr>
            <w:tcW w:w="510" w:type="dxa"/>
            <w:vAlign w:val="center"/>
          </w:tcPr>
          <w:p w:rsidR="003E6550" w:rsidRPr="003E6550" w:rsidRDefault="003E6550" w:rsidP="003E6550">
            <w:pPr>
              <w:spacing w:after="0" w:line="264" w:lineRule="auto"/>
              <w:jc w:val="center"/>
              <w:rPr>
                <w:rFonts w:ascii="Times New Roman" w:eastAsia="Times New Roman" w:hAnsi="Times New Roman" w:cs="Times New Roman"/>
                <w:bCs/>
                <w:sz w:val="16"/>
                <w:szCs w:val="16"/>
              </w:rPr>
            </w:pPr>
          </w:p>
        </w:tc>
        <w:tc>
          <w:tcPr>
            <w:tcW w:w="537" w:type="dxa"/>
            <w:vAlign w:val="center"/>
          </w:tcPr>
          <w:p w:rsidR="003E6550" w:rsidRPr="003E6550" w:rsidRDefault="003E6550" w:rsidP="003E6550">
            <w:pPr>
              <w:spacing w:after="0" w:line="264" w:lineRule="auto"/>
              <w:jc w:val="center"/>
              <w:rPr>
                <w:rFonts w:ascii="Times New Roman" w:eastAsia="Times New Roman" w:hAnsi="Times New Roman" w:cs="Times New Roman"/>
                <w:bCs/>
                <w:sz w:val="16"/>
                <w:szCs w:val="16"/>
              </w:rPr>
            </w:pPr>
          </w:p>
        </w:tc>
        <w:tc>
          <w:tcPr>
            <w:tcW w:w="554" w:type="dxa"/>
            <w:shd w:val="clear" w:color="auto" w:fill="auto"/>
            <w:vAlign w:val="center"/>
          </w:tcPr>
          <w:p w:rsidR="003E6550" w:rsidRPr="003E6550" w:rsidRDefault="003E6550" w:rsidP="003E6550">
            <w:pPr>
              <w:spacing w:after="0" w:line="264" w:lineRule="auto"/>
              <w:jc w:val="center"/>
              <w:rPr>
                <w:rFonts w:ascii="Times New Roman" w:eastAsia="Times New Roman" w:hAnsi="Times New Roman" w:cs="Times New Roman"/>
                <w:bCs/>
                <w:i/>
                <w:iCs/>
                <w:sz w:val="16"/>
                <w:szCs w:val="16"/>
              </w:rPr>
            </w:pPr>
          </w:p>
        </w:tc>
        <w:tc>
          <w:tcPr>
            <w:tcW w:w="612" w:type="dxa"/>
            <w:shd w:val="clear" w:color="auto" w:fill="auto"/>
            <w:vAlign w:val="center"/>
          </w:tcPr>
          <w:p w:rsidR="003E6550" w:rsidRPr="003E6550" w:rsidRDefault="003E6550" w:rsidP="003E6550">
            <w:pPr>
              <w:spacing w:after="0" w:line="264" w:lineRule="auto"/>
              <w:jc w:val="center"/>
              <w:rPr>
                <w:rFonts w:ascii="Times New Roman" w:eastAsia="Times New Roman" w:hAnsi="Times New Roman" w:cs="Times New Roman"/>
                <w:bCs/>
                <w:i/>
                <w:iCs/>
                <w:sz w:val="16"/>
                <w:szCs w:val="16"/>
              </w:rPr>
            </w:pPr>
          </w:p>
        </w:tc>
        <w:tc>
          <w:tcPr>
            <w:tcW w:w="534" w:type="dxa"/>
            <w:shd w:val="clear" w:color="auto" w:fill="auto"/>
            <w:vAlign w:val="center"/>
          </w:tcPr>
          <w:p w:rsidR="003E6550" w:rsidRPr="003E6550" w:rsidRDefault="003E6550" w:rsidP="003E6550">
            <w:pPr>
              <w:spacing w:after="0" w:line="264" w:lineRule="auto"/>
              <w:jc w:val="center"/>
              <w:rPr>
                <w:rFonts w:ascii="Times New Roman" w:eastAsia="Times New Roman" w:hAnsi="Times New Roman" w:cs="Times New Roman"/>
                <w:bCs/>
                <w:i/>
                <w:iCs/>
                <w:sz w:val="16"/>
                <w:szCs w:val="16"/>
              </w:rPr>
            </w:pPr>
          </w:p>
        </w:tc>
        <w:tc>
          <w:tcPr>
            <w:tcW w:w="572" w:type="dxa"/>
            <w:shd w:val="clear" w:color="auto" w:fill="auto"/>
            <w:vAlign w:val="center"/>
          </w:tcPr>
          <w:p w:rsidR="003E6550" w:rsidRPr="003E6550" w:rsidRDefault="003E6550" w:rsidP="003E6550">
            <w:pPr>
              <w:spacing w:after="0" w:line="264" w:lineRule="auto"/>
              <w:jc w:val="center"/>
              <w:rPr>
                <w:rFonts w:ascii="Times New Roman" w:eastAsia="Times New Roman" w:hAnsi="Times New Roman" w:cs="Times New Roman"/>
                <w:bCs/>
                <w:i/>
                <w:iCs/>
                <w:sz w:val="16"/>
                <w:szCs w:val="16"/>
              </w:rPr>
            </w:pPr>
          </w:p>
        </w:tc>
        <w:tc>
          <w:tcPr>
            <w:tcW w:w="528" w:type="dxa"/>
            <w:shd w:val="clear" w:color="auto" w:fill="auto"/>
            <w:vAlign w:val="center"/>
          </w:tcPr>
          <w:p w:rsidR="003E6550" w:rsidRPr="003E6550" w:rsidRDefault="003E6550" w:rsidP="003E6550">
            <w:pPr>
              <w:spacing w:after="0" w:line="264" w:lineRule="auto"/>
              <w:jc w:val="center"/>
              <w:rPr>
                <w:rFonts w:ascii="Times New Roman" w:eastAsia="Times New Roman" w:hAnsi="Times New Roman" w:cs="Times New Roman"/>
                <w:bCs/>
                <w:i/>
                <w:iCs/>
                <w:sz w:val="16"/>
                <w:szCs w:val="16"/>
              </w:rPr>
            </w:pPr>
          </w:p>
        </w:tc>
        <w:tc>
          <w:tcPr>
            <w:tcW w:w="692" w:type="dxa"/>
            <w:shd w:val="clear" w:color="auto" w:fill="auto"/>
            <w:vAlign w:val="center"/>
          </w:tcPr>
          <w:p w:rsidR="003E6550" w:rsidRPr="003E6550" w:rsidRDefault="003E6550" w:rsidP="003E6550">
            <w:pPr>
              <w:spacing w:after="0" w:line="264" w:lineRule="auto"/>
              <w:jc w:val="center"/>
              <w:rPr>
                <w:rFonts w:ascii="Times New Roman" w:eastAsia="Times New Roman" w:hAnsi="Times New Roman" w:cs="Times New Roman"/>
                <w:bCs/>
                <w:i/>
                <w:iCs/>
                <w:sz w:val="16"/>
                <w:szCs w:val="16"/>
              </w:rPr>
            </w:pPr>
          </w:p>
        </w:tc>
        <w:tc>
          <w:tcPr>
            <w:tcW w:w="3629" w:type="dxa"/>
            <w:vAlign w:val="center"/>
          </w:tcPr>
          <w:p w:rsidR="003E6550" w:rsidRPr="003E6550" w:rsidRDefault="003E6550" w:rsidP="003E6550">
            <w:pPr>
              <w:spacing w:after="0" w:line="264" w:lineRule="auto"/>
              <w:jc w:val="both"/>
              <w:rPr>
                <w:rFonts w:ascii="Times New Roman" w:hAnsi="Times New Roman" w:cs="Times New Roman"/>
                <w:snapToGrid w:val="0"/>
                <w:sz w:val="20"/>
                <w:szCs w:val="20"/>
                <w:lang w:val="es-NI"/>
              </w:rPr>
            </w:pPr>
            <w:r w:rsidRPr="003E6550">
              <w:rPr>
                <w:rFonts w:ascii="Times New Roman" w:hAnsi="Times New Roman" w:cs="Times New Roman"/>
                <w:snapToGrid w:val="0"/>
                <w:sz w:val="20"/>
                <w:szCs w:val="20"/>
                <w:lang w:val="pt-BR"/>
              </w:rPr>
              <w:t>Tại khoản 5 Điều 6</w:t>
            </w:r>
            <w:r w:rsidR="004C2715">
              <w:rPr>
                <w:rFonts w:ascii="Times New Roman" w:hAnsi="Times New Roman" w:cs="Times New Roman"/>
                <w:snapToGrid w:val="0"/>
                <w:sz w:val="20"/>
                <w:szCs w:val="20"/>
                <w:lang w:val="pt-BR"/>
              </w:rPr>
              <w:t xml:space="preserve"> Thông tư sửa đổi, bổ sung</w:t>
            </w:r>
            <w:r w:rsidRPr="003E6550">
              <w:rPr>
                <w:rFonts w:ascii="Times New Roman" w:hAnsi="Times New Roman" w:cs="Times New Roman"/>
                <w:snapToGrid w:val="0"/>
                <w:sz w:val="20"/>
                <w:szCs w:val="20"/>
                <w:lang w:val="pt-BR"/>
              </w:rPr>
              <w:t xml:space="preserve">: Sửa đổi hướng dẫn tại điểm 7 Phần 2 Phụ lục 2 Thông tư 35/2015/TT-NHNN về xác định tiêu chí doanh nghiệp nhỏ và vừa cho phù hợp với </w:t>
            </w:r>
            <w:r w:rsidRPr="003E6550">
              <w:rPr>
                <w:rFonts w:ascii="Times New Roman" w:hAnsi="Times New Roman" w:cs="Times New Roman"/>
                <w:snapToGrid w:val="0"/>
                <w:sz w:val="20"/>
                <w:szCs w:val="20"/>
                <w:lang w:val="es-NI"/>
              </w:rPr>
              <w:t>Điều 4 Luật số 04/2017/QH14 ngày 12/6/2017 của Quốc hội về Hỗ trợ doanh nghiệp nhỏ và vừa.</w:t>
            </w:r>
          </w:p>
          <w:p w:rsidR="003E6550" w:rsidRPr="003E6550" w:rsidRDefault="003E6550" w:rsidP="003E6550">
            <w:pPr>
              <w:spacing w:after="0" w:line="264" w:lineRule="auto"/>
              <w:jc w:val="both"/>
              <w:rPr>
                <w:rFonts w:ascii="Times New Roman" w:eastAsia="Times New Roman" w:hAnsi="Times New Roman" w:cs="Times New Roman"/>
                <w:bCs/>
                <w:sz w:val="20"/>
                <w:szCs w:val="20"/>
              </w:rPr>
            </w:pPr>
            <w:r w:rsidRPr="003E6550">
              <w:rPr>
                <w:rFonts w:ascii="Times New Roman" w:hAnsi="Times New Roman" w:cs="Times New Roman"/>
                <w:snapToGrid w:val="0"/>
                <w:sz w:val="20"/>
                <w:szCs w:val="20"/>
                <w:lang w:val="es-NI"/>
              </w:rPr>
              <w:t xml:space="preserve">Trên cơ sở đó, </w:t>
            </w:r>
            <w:r>
              <w:rPr>
                <w:rFonts w:ascii="Times New Roman" w:hAnsi="Times New Roman" w:cs="Times New Roman"/>
                <w:snapToGrid w:val="0"/>
                <w:sz w:val="20"/>
                <w:szCs w:val="20"/>
                <w:lang w:val="es-NI"/>
              </w:rPr>
              <w:t>t</w:t>
            </w:r>
            <w:r w:rsidRPr="003E6550">
              <w:rPr>
                <w:rFonts w:ascii="Times New Roman" w:hAnsi="Times New Roman" w:cs="Times New Roman"/>
                <w:sz w:val="20"/>
                <w:szCs w:val="20"/>
              </w:rPr>
              <w:t xml:space="preserve">hay thế Phụ lục 4 </w:t>
            </w:r>
            <w:r w:rsidRPr="003E6550">
              <w:rPr>
                <w:rFonts w:ascii="Times New Roman" w:hAnsi="Times New Roman" w:cs="Times New Roman"/>
                <w:snapToGrid w:val="0"/>
                <w:sz w:val="20"/>
                <w:szCs w:val="20"/>
                <w:lang w:val="pt-BR"/>
              </w:rPr>
              <w:t>Thông tư 35/2015/TT-NHNN</w:t>
            </w:r>
            <w:r w:rsidRPr="003E6550">
              <w:rPr>
                <w:rFonts w:ascii="Times New Roman" w:hAnsi="Times New Roman" w:cs="Times New Roman"/>
                <w:sz w:val="20"/>
                <w:szCs w:val="20"/>
              </w:rPr>
              <w:t xml:space="preserve"> </w:t>
            </w:r>
            <w:r w:rsidR="004C2715">
              <w:rPr>
                <w:rFonts w:ascii="Times New Roman" w:hAnsi="Times New Roman" w:cs="Times New Roman"/>
                <w:sz w:val="20"/>
                <w:szCs w:val="20"/>
              </w:rPr>
              <w:t xml:space="preserve">(nêu tại Điều 7 Thông tư sửa đổi, bổ sung) </w:t>
            </w:r>
            <w:r>
              <w:rPr>
                <w:rFonts w:ascii="Times New Roman" w:hAnsi="Times New Roman" w:cs="Times New Roman"/>
                <w:sz w:val="20"/>
                <w:szCs w:val="20"/>
              </w:rPr>
              <w:t xml:space="preserve">theo hướng hủy bỏ hướng dẫn </w:t>
            </w:r>
            <w:r w:rsidRPr="003E6550">
              <w:rPr>
                <w:rFonts w:ascii="Times New Roman" w:hAnsi="Times New Roman"/>
                <w:sz w:val="20"/>
                <w:szCs w:val="20"/>
              </w:rPr>
              <w:t>Phân loại hình tổ chức và cá nhân, doanh nghiệp nhỏ và vừa</w:t>
            </w:r>
            <w:r>
              <w:rPr>
                <w:rFonts w:ascii="Times New Roman" w:hAnsi="Times New Roman"/>
                <w:sz w:val="20"/>
                <w:szCs w:val="20"/>
              </w:rPr>
              <w:t>,</w:t>
            </w:r>
            <w:r w:rsidRPr="003E6550">
              <w:rPr>
                <w:rFonts w:ascii="Times New Roman" w:hAnsi="Times New Roman"/>
                <w:sz w:val="20"/>
                <w:szCs w:val="20"/>
              </w:rPr>
              <w:t xml:space="preserve"> phân tổ các ngành kinh tế cấp 1 theo 3 khu vực kinh tế</w:t>
            </w:r>
            <w:r>
              <w:rPr>
                <w:rFonts w:ascii="Times New Roman" w:hAnsi="Times New Roman"/>
                <w:sz w:val="20"/>
                <w:szCs w:val="20"/>
              </w:rPr>
              <w:t>.</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2</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Tiết a khoản 2 Điều 12</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xml:space="preserve">Trong 05 ngày làm việc kể từ ngày hết thời hạn gửi báo cáo quy định tại điểm c, d, đ, e, g khoản 2 và khoản 3 Điều 11 Thông tư này, các đơn vị nhận báo cáo kiểm tra tính hợp lý của số liệu báo cáo thuộc trách nhiệm theo dõi, tra soát, kiểm duyệt và tổng hợp. Nếu phát hiện sai sót, các đơn vị nhận báo cáo gửi kết quả tra soát số liệu báo cáo qua hệ thống báo cáo cho đơn vị gửi báo cáo để thông báo cho đơn vị báo cáo truyền lại số liệu đúng;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hAnsi="Times New Roman" w:cs="Times New Roman"/>
                <w:sz w:val="20"/>
                <w:szCs w:val="20"/>
              </w:rPr>
              <w:t xml:space="preserve">Trong 5 ngày làm việc kể từ ngày hết thời hạn gửi báo cáo quy định tại điểm c, d, đ, e, g khoản 2 và khoản 3 Điều 11 Thông tư này, các đơn vị nhận báo cáo kiểm tra tính hợp lý của báo cáo thuộc trách nhiệm theo dõi, tra soát, kiểm duyệt và tổng hợp. </w:t>
            </w:r>
            <w:r w:rsidRPr="00FD11D9">
              <w:rPr>
                <w:rFonts w:ascii="Times New Roman" w:hAnsi="Times New Roman" w:cs="Times New Roman"/>
                <w:b/>
                <w:sz w:val="20"/>
                <w:szCs w:val="20"/>
              </w:rPr>
              <w:t>Nếu báo cáo đảm bảo tính hợp lý, đơn vị nhận báo cáo thực hiện kiểm duyệt.</w:t>
            </w:r>
            <w:r w:rsidRPr="00FD11D9">
              <w:rPr>
                <w:rFonts w:ascii="Times New Roman" w:hAnsi="Times New Roman" w:cs="Times New Roman"/>
                <w:sz w:val="20"/>
                <w:szCs w:val="20"/>
              </w:rPr>
              <w:t xml:space="preserve"> Nếu phát hiện sai sót, các đơn vị nhận báo cáo gửi kết quả tra soát số liệu báo cáo qua hệ thống báo cáo </w:t>
            </w:r>
            <w:r w:rsidRPr="00FD11D9">
              <w:rPr>
                <w:rFonts w:ascii="Times New Roman" w:hAnsi="Times New Roman" w:cs="Times New Roman"/>
                <w:sz w:val="20"/>
                <w:szCs w:val="20"/>
              </w:rPr>
              <w:lastRenderedPageBreak/>
              <w:t xml:space="preserve">cho đơn vị gửi báo cáo để </w:t>
            </w:r>
            <w:r w:rsidRPr="00FD11D9">
              <w:rPr>
                <w:rFonts w:ascii="Times New Roman" w:hAnsi="Times New Roman" w:cs="Times New Roman"/>
                <w:b/>
                <w:sz w:val="20"/>
                <w:szCs w:val="20"/>
              </w:rPr>
              <w:t xml:space="preserve">gửi </w:t>
            </w:r>
            <w:r w:rsidRPr="00FD11D9">
              <w:rPr>
                <w:rFonts w:ascii="Times New Roman" w:hAnsi="Times New Roman" w:cs="Times New Roman"/>
                <w:sz w:val="20"/>
                <w:szCs w:val="20"/>
              </w:rPr>
              <w:t>lại số liệu đúng.</w:t>
            </w:r>
          </w:p>
        </w:tc>
        <w:tc>
          <w:tcPr>
            <w:tcW w:w="510" w:type="dxa"/>
            <w:shd w:val="clear" w:color="auto" w:fill="auto"/>
            <w:vAlign w:val="center"/>
            <w:hideMark/>
          </w:tcPr>
          <w:p w:rsidR="004C2715" w:rsidRPr="00FD11D9" w:rsidRDefault="004C2715" w:rsidP="004C2715">
            <w:pPr>
              <w:spacing w:after="0" w:line="264" w:lineRule="auto"/>
              <w:rPr>
                <w:rFonts w:ascii="Times New Roman" w:eastAsia="Times New Roman" w:hAnsi="Times New Roman" w:cs="Times New Roman"/>
                <w:b/>
                <w:bCs/>
                <w:sz w:val="16"/>
                <w:szCs w:val="16"/>
              </w:rPr>
            </w:pPr>
          </w:p>
        </w:tc>
        <w:tc>
          <w:tcPr>
            <w:tcW w:w="537" w:type="dxa"/>
            <w:shd w:val="clear" w:color="auto" w:fill="auto"/>
            <w:vAlign w:val="center"/>
            <w:hideMark/>
          </w:tcPr>
          <w:p w:rsidR="004C2715" w:rsidRPr="00FD11D9" w:rsidRDefault="004C2715" w:rsidP="004C2715">
            <w:pPr>
              <w:spacing w:after="0" w:line="264" w:lineRule="auto"/>
              <w:rPr>
                <w:rFonts w:ascii="Times New Roman" w:eastAsia="Times New Roman" w:hAnsi="Times New Roman" w:cs="Times New Roman"/>
                <w:b/>
                <w:bCs/>
                <w:sz w:val="16"/>
                <w:szCs w:val="16"/>
              </w:rPr>
            </w:pP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3629"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Quy định cũ chưa thể hiện rõ trách nhiệm kiểm duyệt trong 05 ngày làm việc kể từ ngày hết thời hạn gửi báo cáo đối với những báo cáo đúng, do đó, một số đơn vị thuộc NHNN không thực hiện kiểm duyệt ngay nếu số liệu đã đúng ảnh hưởng đến tính kịp thời và việc khai thác số liệu báo cáo của các đơn vị khác.</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3</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Tiết c khoản 2 Điều 12</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Sau 02 ngày làm việc kể từ ngày Cục Công nghệ tin học khóa tự động hệ thống báo cáo quy định tại điểm d khoản 1 Điều này, các Vụ, Cục, Cơ quan thanh tra, giám sát ngân hàng xem xét và thực hiện việc mở hệ thống báo cáo để các tổ chức tín dụng gửi lại báo cáo đúng.</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b/>
                <w:sz w:val="20"/>
                <w:szCs w:val="20"/>
              </w:rPr>
              <w:t>Sau khi</w:t>
            </w:r>
            <w:r w:rsidRPr="00FD11D9">
              <w:rPr>
                <w:rFonts w:ascii="Times New Roman" w:eastAsia="Times New Roman" w:hAnsi="Times New Roman" w:cs="Times New Roman"/>
                <w:sz w:val="20"/>
                <w:szCs w:val="20"/>
              </w:rPr>
              <w:t xml:space="preserve"> Cục Công nghệ thông tin khóa tự động toàn bộ hệ thống báo cáo nêu tại điểm d khoản 1 Điều này, các Vụ, Cục, Cơ quan thanh tra, giám sát ngân hàng xem xét và thực hiện việc mở hệ thống báo cáo </w:t>
            </w:r>
            <w:r w:rsidRPr="00FD11D9">
              <w:rPr>
                <w:rFonts w:ascii="Times New Roman" w:eastAsia="Times New Roman" w:hAnsi="Times New Roman" w:cs="Times New Roman"/>
                <w:b/>
                <w:sz w:val="20"/>
                <w:szCs w:val="20"/>
              </w:rPr>
              <w:t>đối với báo cáo của tổ chức tín dụng (trừ Quỹ tín dụng nhân dân); các Ngân hàng Nhà nước chi nhánh tỉnh, thành phố xem xét, thực hiện việc mở hệ thống báo cáo đối với báo cáo của Quỹ tín dụng nhân dân và báo cáo không có dữ liệu toàn hệ thống để tiếp nhận báo cáo.</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3629"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Việc quy định sau 02 ngày là không cần thiết nhằm đảm bảo tính linh hoạt trong việc xem xét, cân nhắc, thực hiện mở Hệ thống báo cáo.</w:t>
            </w:r>
          </w:p>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Phân cấp rõ ràng trách nhiệm của các đơn vị thuộc NHNN trong việc kiểm duyệt và mở hệ thống báo cáo:</w:t>
            </w:r>
          </w:p>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Các Vụ, Cục, CQTTGS: Kiểm duyệt và mở khóa Hệ thống đối với các báo cáo toàn hàng.</w:t>
            </w:r>
          </w:p>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Các NHNN chi nhánh: Kiểm duyệt và mở Hệ thống đối với báo cáo của chi nhánh TCTD (bao gồm báo cáo có dữ liệu toàn hàng và báo cáo không có dữ liệu toàn hàng) và báo cáo của Quỹ TDND trên địa bàn.</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4</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Khoản 7 Điều 15</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Thống kê các tổ chức tín dụng chưa gửi báo cáo, gửi sai báo cáo nhưng chưa gửi lại khi hết thời hạn tra soát, gửi lại báo cáo quy định tại Điều 12 Thông tư này để đánh giá việc chấp hành các quy định chế độ báo cáo thống kê quy định tại Thông tư này. Định kỳ hàng quý, nhận xét, đánh giá tình hình thực hiện báo cáo thống kê của các đơn vị báo cáo đối với các mẫu biểu báo cáo do đơn vị mình phụ trách và gửi Vụ Dự báo, thống kê chậm nhất vào ngày làm việc cuối cùng của tháng đầu quý sau để tổng hợp, thông báo chung</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hAnsi="Times New Roman" w:cs="Times New Roman"/>
                <w:sz w:val="20"/>
                <w:szCs w:val="20"/>
              </w:rPr>
              <w:t xml:space="preserve">Thống kê các tổ chức tín dụng vi phạm quy định đối với các báo cáo thống kê do đơn vị mình phụ trách để đánh giá việc chấp hành các quy định chế độ báo cáo thống kê. Định kỳ hàng quý, nhận xét, đánh giá tình hình thực hiện báo cáo thống kê của các đơn vị báo cáo đối với các mẫu biểu báo cáo do mình phụ trách và gửi Vụ Dự báo, thống kê trong </w:t>
            </w:r>
            <w:r w:rsidRPr="00FD11D9">
              <w:rPr>
                <w:rFonts w:ascii="Times New Roman" w:hAnsi="Times New Roman" w:cs="Times New Roman"/>
                <w:b/>
                <w:sz w:val="20"/>
                <w:szCs w:val="20"/>
              </w:rPr>
              <w:t>07 ngày làm việc đầu tiên của tháng thứ hai quý sau</w:t>
            </w:r>
            <w:r w:rsidRPr="00FD11D9">
              <w:rPr>
                <w:rFonts w:ascii="Times New Roman" w:hAnsi="Times New Roman" w:cs="Times New Roman"/>
                <w:sz w:val="20"/>
                <w:szCs w:val="20"/>
              </w:rPr>
              <w:t xml:space="preserve"> để tổng hợp, thông báo chung.</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3629"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xml:space="preserve">- </w:t>
            </w:r>
            <w:r w:rsidRPr="00FD11D9">
              <w:rPr>
                <w:rFonts w:ascii="Times New Roman" w:hAnsi="Times New Roman" w:cs="Times New Roman"/>
                <w:sz w:val="20"/>
                <w:szCs w:val="20"/>
              </w:rPr>
              <w:t xml:space="preserve">Do quy định cũ chỉ phản ánh được một số vi phạm nên NHNN sử dụng cụm từ “vi phạm quy định” nhằm phản ánh đầy đủ, bao quát các hành vi vi phạm quy định báo cáo thống kê đối với các tiêu chí chất lượng báo cáo thống kê (đầy đủ, kịp thời, chính xác) như: </w:t>
            </w:r>
            <w:r w:rsidRPr="00FD11D9">
              <w:rPr>
                <w:rFonts w:ascii="Times New Roman" w:eastAsia="Times New Roman" w:hAnsi="Times New Roman" w:cs="Times New Roman"/>
                <w:sz w:val="20"/>
                <w:szCs w:val="20"/>
              </w:rPr>
              <w:t xml:space="preserve">gửi muộn (sau khi hết thời hạn gửi báo cáo nhưng vẫn nằm trong thời gian tra soát); </w:t>
            </w:r>
            <w:r w:rsidRPr="00FD11D9">
              <w:rPr>
                <w:rFonts w:ascii="Times New Roman" w:hAnsi="Times New Roman" w:cs="Times New Roman"/>
                <w:sz w:val="20"/>
                <w:szCs w:val="20"/>
              </w:rPr>
              <w:t>chưa gửi báo cáo, gửi báo cáo đúng hạn nhưng sai số liệu, gửi sai báo cáo nhưng chưa gửi lại khi hết thời hạn tra soát, tự phát hiện sai sót và gửi lại báo cáo nhiều lần, gửi báo cáo không đầy đủ (thiếu số lượng báo cáo NHNN yêu cầu trong kỳ báo cáo, thiếu file chi nhánh/toàn hàng),…</w:t>
            </w:r>
          </w:p>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xml:space="preserve">- Quy định về báo cáo thống kê nói chung sẽ bao gồm các quy định báo cáo khác ngoài Thông tư nhằm đảm bảo nhận xét toàn diện về tình hình báo cáo thống kê của </w:t>
            </w:r>
            <w:r w:rsidRPr="00FD11D9">
              <w:rPr>
                <w:rFonts w:ascii="Times New Roman" w:eastAsia="Times New Roman" w:hAnsi="Times New Roman" w:cs="Times New Roman"/>
                <w:sz w:val="20"/>
                <w:szCs w:val="20"/>
              </w:rPr>
              <w:lastRenderedPageBreak/>
              <w:t>các đơn vị thay vì chỉ giới hạn trong phạm vi Thông tư này.</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lastRenderedPageBreak/>
              <w:t>5</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Khoản 1 Điều 16</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Là đơn vị đầu mối tại Ngân hàng Nhà nước trong việc xây dựng, trình Thống đốc Ngân hàng Nhà nước ban hành Thông tư quy định về chế độ báo cáo thống kê áp dụng đối với các tổ chức tín dụng</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hAnsi="Times New Roman" w:cs="Times New Roman"/>
                <w:sz w:val="20"/>
                <w:szCs w:val="20"/>
              </w:rPr>
              <w:t xml:space="preserve">Là đơn vị đầu mối tại Ngân hàng Nhà nước trong việc xây dựng, trình Thống đốc Ngân hàng Nhà nước ban hành Thông tư quy định về chế độ báo cáo thống kê áp dụng đối với các tổ chức tín dụng </w:t>
            </w:r>
            <w:r w:rsidRPr="00FD11D9">
              <w:rPr>
                <w:rFonts w:ascii="Times New Roman" w:hAnsi="Times New Roman" w:cs="Times New Roman"/>
                <w:b/>
                <w:sz w:val="20"/>
                <w:szCs w:val="20"/>
              </w:rPr>
              <w:t>và các yêu cầu báo cáo thống kê khác quy định ngoài Thông tư này</w:t>
            </w:r>
            <w:r w:rsidRPr="00FD11D9">
              <w:rPr>
                <w:rFonts w:ascii="Times New Roman" w:hAnsi="Times New Roman" w:cs="Times New Roman"/>
                <w:sz w:val="20"/>
                <w:szCs w:val="20"/>
              </w:rPr>
              <w:t>.</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3629"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Hiện tại quy định về báo cáo thống kê được quy định tại Thông tư 35 và một số văn bản khác ngoài Thông tư 35 như (CV 6643, 6692, 9464). Các báo cáo quy định ngoài Thông tư 35 là các báo cáo mang tính chất tạm thời, phục vụ trong từng thời kỳ theo yêu cầu điều hành của Chính phủ, hoặc đặc thù, do đó cần sửa quy định này theo hướng Vụ DBTK đầu mối trong xây dựng về các yêu cầu báo cáo thống kê nói chung thay vì giới hạn trong Thông tư này.</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6</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Khoản 5 Điều 16</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Đầu mối phối hợp với các đơn vị liên quan hướng dẫn, kiểm tra thực hiện Thông tư này; Định kỳ quý, tổng hợp nhận xét, đánh giá tình hình thực hiện quy định báo cáo thống kê tại Thông tư này và thừa lệnh Thống đốc Ngân hàng Nhà nước gửi các đơn vị liên quan để biết và thực hiện.</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hAnsi="Times New Roman" w:cs="Times New Roman"/>
                <w:sz w:val="20"/>
                <w:szCs w:val="20"/>
              </w:rPr>
              <w:t xml:space="preserve">Đầu mối phối hợp với các đơn vị liên quan hướng dẫn, kiểm tra thực hiện </w:t>
            </w:r>
            <w:r w:rsidRPr="00FD11D9">
              <w:rPr>
                <w:rFonts w:ascii="Times New Roman" w:hAnsi="Times New Roman" w:cs="Times New Roman"/>
                <w:b/>
                <w:sz w:val="20"/>
                <w:szCs w:val="20"/>
              </w:rPr>
              <w:t>quy định báo cáo thống kê</w:t>
            </w:r>
            <w:r w:rsidRPr="00FD11D9">
              <w:rPr>
                <w:rFonts w:ascii="Times New Roman" w:hAnsi="Times New Roman" w:cs="Times New Roman"/>
                <w:sz w:val="20"/>
                <w:szCs w:val="20"/>
              </w:rPr>
              <w:t xml:space="preserve">. Định kỳ quý, tổng hợp nhận xét, đánh giá tình hình thực hiện </w:t>
            </w:r>
            <w:r w:rsidRPr="00FD11D9">
              <w:rPr>
                <w:rFonts w:ascii="Times New Roman" w:hAnsi="Times New Roman" w:cs="Times New Roman"/>
                <w:b/>
                <w:sz w:val="20"/>
                <w:szCs w:val="20"/>
              </w:rPr>
              <w:t>quy định báo cáo thống kê</w:t>
            </w:r>
            <w:r w:rsidRPr="00FD11D9">
              <w:rPr>
                <w:rFonts w:ascii="Times New Roman" w:hAnsi="Times New Roman" w:cs="Times New Roman"/>
                <w:sz w:val="20"/>
                <w:szCs w:val="20"/>
              </w:rPr>
              <w:t xml:space="preserve"> và thừa lệnh Thống đốc Ngân hàng Nhà nước gửi các đơn vị liên quan để biết và thực hiện.</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3629"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Hiện tại quy định về báo cáo thống kê được quy định tại Thông tư 35 và một số văn bản khác ngoài Thông tư 35 như (CV 6643, 6692, 9464). Các báo cáo quy định ngoài Thông tư 35 là các báo cáo mang tính chất tạm thời, phục vụ trong từng thời kỳ theo yêu cầu điều hành của Chính phủ, hoặc đặc thù, do đó cần sửa quy định này theo hướng Vụ DBTK đầu mối trong xây dựng về các yêu cầu báo cáo thống kê nói chung thay vì giới hạn trong Thông tư này.</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7</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Khoản 6 Điều 16</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Định kỳ quý, tổng hợp danh sách các tổ chức tín dụng vi phạm quy định báo cáo thống kê tại Thông tư này, gửi Cơ quan Thanh tra, giám sát ngân hàng để xử lý vi phạm theo thẩm quyền</w:t>
            </w:r>
          </w:p>
        </w:tc>
        <w:tc>
          <w:tcPr>
            <w:tcW w:w="2464" w:type="dxa"/>
            <w:shd w:val="clear" w:color="auto" w:fill="auto"/>
            <w:noWrap/>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hAnsi="Times New Roman" w:cs="Times New Roman"/>
                <w:sz w:val="20"/>
                <w:szCs w:val="20"/>
              </w:rPr>
              <w:t xml:space="preserve">Định kỳ quý, tổng hợp danh sách các tổ chức tín dụng vi phạm quy định báo cáo thống kê, gửi Cơ quan Thanh tra, giám sát ngân hàng để </w:t>
            </w:r>
            <w:r w:rsidRPr="00FD11D9">
              <w:rPr>
                <w:rFonts w:ascii="Times New Roman" w:hAnsi="Times New Roman" w:cs="Times New Roman"/>
                <w:b/>
                <w:sz w:val="20"/>
                <w:szCs w:val="20"/>
              </w:rPr>
              <w:t>xem xét</w:t>
            </w:r>
            <w:r w:rsidRPr="00FD11D9">
              <w:rPr>
                <w:rFonts w:ascii="Times New Roman" w:hAnsi="Times New Roman" w:cs="Times New Roman"/>
                <w:sz w:val="20"/>
                <w:szCs w:val="20"/>
              </w:rPr>
              <w:t xml:space="preserve"> xử lý vi phạm theo thẩm quyền.</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3629" w:type="dxa"/>
            <w:shd w:val="clear" w:color="auto" w:fill="auto"/>
            <w:noWrap/>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Hiện tại quy định về báo cáo thống kê được quy định tại Thông tư 35 và một số văn bản khác ngoài Thông tư 35 như (CV 6643, 6692, 9464). Các báo cáo quy định ngoài Thông tư 35 là các báo cáo mang tính chất tạm thời, phục vụ trong từng thời kỳ theo yêu cầu điều hành của Chính phủ, hoặc đặc thù, do đó cần sửa quy định này theo hướng Vụ DBTK đầu mối trong xây dựng về các yêu cầu báo cáo thống kê nói chung thay vì giới hạn trong Thông tư này.</w:t>
            </w:r>
          </w:p>
        </w:tc>
      </w:tr>
      <w:tr w:rsidR="004C2715" w:rsidRPr="00FD11D9" w:rsidTr="00793EAA">
        <w:trPr>
          <w:trHeight w:val="340"/>
        </w:trPr>
        <w:tc>
          <w:tcPr>
            <w:tcW w:w="519" w:type="dxa"/>
            <w:shd w:val="clear" w:color="auto" w:fill="auto"/>
            <w:vAlign w:val="center"/>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8</w:t>
            </w:r>
          </w:p>
        </w:tc>
        <w:tc>
          <w:tcPr>
            <w:tcW w:w="892" w:type="dxa"/>
            <w:shd w:val="clear" w:color="auto" w:fill="auto"/>
            <w:vAlign w:val="center"/>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Khoản 12 Điều 17</w:t>
            </w:r>
          </w:p>
        </w:tc>
        <w:tc>
          <w:tcPr>
            <w:tcW w:w="2553" w:type="dxa"/>
            <w:shd w:val="clear" w:color="auto" w:fill="auto"/>
            <w:vAlign w:val="center"/>
          </w:tcPr>
          <w:p w:rsidR="004C2715" w:rsidRPr="00FD11D9" w:rsidRDefault="004C2715" w:rsidP="004C2715">
            <w:pPr>
              <w:spacing w:after="0" w:line="264" w:lineRule="auto"/>
              <w:jc w:val="both"/>
              <w:rPr>
                <w:rFonts w:ascii="Times New Roman" w:hAnsi="Times New Roman" w:cs="Times New Roman"/>
                <w:sz w:val="20"/>
                <w:szCs w:val="20"/>
              </w:rPr>
            </w:pPr>
            <w:r w:rsidRPr="00FD11D9">
              <w:rPr>
                <w:rFonts w:ascii="Times New Roman" w:hAnsi="Times New Roman" w:cs="Times New Roman"/>
                <w:sz w:val="20"/>
                <w:szCs w:val="20"/>
              </w:rPr>
              <w:t xml:space="preserve">Ghi và sao lưu nhật ký tiếp nhận các mẫu biểu báo cáo do các đơn vị báo cáo gửi. Định kỳ hàng quý, chậm nhất vào ngày cuối cùng của tháng đầu </w:t>
            </w:r>
            <w:r w:rsidRPr="00FD11D9">
              <w:rPr>
                <w:rFonts w:ascii="Times New Roman" w:hAnsi="Times New Roman" w:cs="Times New Roman"/>
                <w:sz w:val="20"/>
                <w:szCs w:val="20"/>
              </w:rPr>
              <w:lastRenderedPageBreak/>
              <w:t>quý sau, gửi thông báo nhật ký tiếp nhận, tra soát các mẫu biểu báo cáo trong quý trước cho các đơn vị thuộc Ngân hàng Nhà nước qua hệ thống báo cáo để đánh giá, nhận xét và thông báo tình hình thực hiện, chấp hành các quy định tại Thông tư này của các đơn vị báo cáo.</w:t>
            </w:r>
          </w:p>
        </w:tc>
        <w:tc>
          <w:tcPr>
            <w:tcW w:w="2464" w:type="dxa"/>
            <w:shd w:val="clear" w:color="auto" w:fill="auto"/>
            <w:noWrap/>
            <w:vAlign w:val="center"/>
          </w:tcPr>
          <w:p w:rsidR="004C2715" w:rsidRPr="00FD11D9" w:rsidRDefault="004C2715" w:rsidP="004C2715">
            <w:pPr>
              <w:spacing w:after="0" w:line="264" w:lineRule="auto"/>
              <w:jc w:val="both"/>
              <w:rPr>
                <w:rFonts w:ascii="Times New Roman" w:hAnsi="Times New Roman" w:cs="Times New Roman"/>
                <w:sz w:val="20"/>
                <w:szCs w:val="20"/>
              </w:rPr>
            </w:pPr>
            <w:r w:rsidRPr="00FD11D9">
              <w:rPr>
                <w:rFonts w:ascii="Times New Roman" w:hAnsi="Times New Roman" w:cs="Times New Roman"/>
                <w:sz w:val="20"/>
                <w:szCs w:val="20"/>
              </w:rPr>
              <w:lastRenderedPageBreak/>
              <w:t xml:space="preserve">Ghi và sao lưu nhật ký tiếp nhận các mẫu biểu báo cáo do các đơn vị báo cáo gửi. Định kỳ hàng quý, </w:t>
            </w:r>
            <w:r w:rsidRPr="00FD11D9">
              <w:rPr>
                <w:rFonts w:ascii="Times New Roman" w:hAnsi="Times New Roman" w:cs="Times New Roman"/>
                <w:b/>
                <w:sz w:val="20"/>
                <w:szCs w:val="20"/>
              </w:rPr>
              <w:t xml:space="preserve">trong 07 ngày làm việc đầu tiên của </w:t>
            </w:r>
            <w:r w:rsidRPr="00FD11D9">
              <w:rPr>
                <w:rFonts w:ascii="Times New Roman" w:hAnsi="Times New Roman" w:cs="Times New Roman"/>
                <w:b/>
                <w:sz w:val="20"/>
                <w:szCs w:val="20"/>
              </w:rPr>
              <w:lastRenderedPageBreak/>
              <w:t>tháng thứ hai quý sau</w:t>
            </w:r>
            <w:r w:rsidRPr="00FD11D9">
              <w:rPr>
                <w:rFonts w:ascii="Times New Roman" w:hAnsi="Times New Roman" w:cs="Times New Roman"/>
                <w:sz w:val="20"/>
                <w:szCs w:val="20"/>
              </w:rPr>
              <w:t>, gửi thông báo nhật ký tiếp nhận, tra soát các mẫu biểu báo cáo trong quý trước cho các đơn vị thuộc Ngân hàng Nhà nước qua hệ thống báo cáo để đánh giá, nhận xét và thông báo tình hình thực hiện, chấp hành các quy định tại Thông tư này của các đơn vị báo cáo.</w:t>
            </w:r>
          </w:p>
        </w:tc>
        <w:tc>
          <w:tcPr>
            <w:tcW w:w="510" w:type="dxa"/>
            <w:shd w:val="clear" w:color="auto" w:fill="auto"/>
            <w:vAlign w:val="center"/>
          </w:tcPr>
          <w:p w:rsidR="004C2715" w:rsidRPr="00FD11D9" w:rsidRDefault="004C2715" w:rsidP="004C2715">
            <w:pPr>
              <w:spacing w:after="0" w:line="264" w:lineRule="auto"/>
              <w:jc w:val="center"/>
              <w:rPr>
                <w:rFonts w:ascii="Times New Roman" w:eastAsia="Times New Roman" w:hAnsi="Times New Roman" w:cs="Times New Roman"/>
                <w:sz w:val="16"/>
                <w:szCs w:val="16"/>
              </w:rPr>
            </w:pPr>
          </w:p>
        </w:tc>
        <w:tc>
          <w:tcPr>
            <w:tcW w:w="537" w:type="dxa"/>
            <w:shd w:val="clear" w:color="auto" w:fill="auto"/>
            <w:vAlign w:val="center"/>
          </w:tcPr>
          <w:p w:rsidR="004C2715" w:rsidRPr="00FD11D9" w:rsidRDefault="004C2715" w:rsidP="004C2715">
            <w:pPr>
              <w:spacing w:after="0" w:line="264" w:lineRule="auto"/>
              <w:jc w:val="center"/>
              <w:rPr>
                <w:rFonts w:ascii="Times New Roman" w:eastAsia="Times New Roman" w:hAnsi="Times New Roman" w:cs="Times New Roman"/>
                <w:sz w:val="16"/>
                <w:szCs w:val="16"/>
              </w:rPr>
            </w:pPr>
          </w:p>
        </w:tc>
        <w:tc>
          <w:tcPr>
            <w:tcW w:w="554" w:type="dxa"/>
            <w:shd w:val="clear" w:color="auto" w:fill="auto"/>
            <w:vAlign w:val="center"/>
          </w:tcPr>
          <w:p w:rsidR="004C2715" w:rsidRPr="00FD11D9" w:rsidRDefault="004C2715" w:rsidP="004C2715">
            <w:pPr>
              <w:spacing w:after="0" w:line="264" w:lineRule="auto"/>
              <w:jc w:val="center"/>
              <w:rPr>
                <w:rFonts w:ascii="Times New Roman" w:eastAsia="Times New Roman" w:hAnsi="Times New Roman" w:cs="Times New Roman"/>
                <w:sz w:val="16"/>
                <w:szCs w:val="16"/>
              </w:rPr>
            </w:pPr>
          </w:p>
        </w:tc>
        <w:tc>
          <w:tcPr>
            <w:tcW w:w="612" w:type="dxa"/>
            <w:shd w:val="clear" w:color="auto" w:fill="auto"/>
            <w:vAlign w:val="center"/>
          </w:tcPr>
          <w:p w:rsidR="004C2715" w:rsidRPr="00FD11D9" w:rsidRDefault="004C2715" w:rsidP="004C2715">
            <w:pPr>
              <w:spacing w:after="0" w:line="264" w:lineRule="auto"/>
              <w:jc w:val="center"/>
              <w:rPr>
                <w:rFonts w:ascii="Times New Roman" w:eastAsia="Times New Roman" w:hAnsi="Times New Roman" w:cs="Times New Roman"/>
                <w:sz w:val="16"/>
                <w:szCs w:val="16"/>
              </w:rPr>
            </w:pPr>
          </w:p>
        </w:tc>
        <w:tc>
          <w:tcPr>
            <w:tcW w:w="534" w:type="dxa"/>
            <w:shd w:val="clear" w:color="auto" w:fill="auto"/>
            <w:vAlign w:val="center"/>
          </w:tcPr>
          <w:p w:rsidR="004C2715" w:rsidRPr="00FD11D9" w:rsidRDefault="004C2715" w:rsidP="004C2715">
            <w:pPr>
              <w:spacing w:after="0" w:line="264" w:lineRule="auto"/>
              <w:jc w:val="center"/>
              <w:rPr>
                <w:rFonts w:ascii="Times New Roman" w:eastAsia="Times New Roman" w:hAnsi="Times New Roman" w:cs="Times New Roman"/>
                <w:sz w:val="16"/>
                <w:szCs w:val="16"/>
              </w:rPr>
            </w:pPr>
          </w:p>
        </w:tc>
        <w:tc>
          <w:tcPr>
            <w:tcW w:w="572" w:type="dxa"/>
            <w:shd w:val="clear" w:color="auto" w:fill="auto"/>
            <w:vAlign w:val="center"/>
          </w:tcPr>
          <w:p w:rsidR="004C2715" w:rsidRPr="00FD11D9" w:rsidRDefault="004C2715" w:rsidP="004C2715">
            <w:pPr>
              <w:spacing w:after="0" w:line="264" w:lineRule="auto"/>
              <w:jc w:val="center"/>
              <w:rPr>
                <w:rFonts w:ascii="Times New Roman" w:eastAsia="Times New Roman" w:hAnsi="Times New Roman" w:cs="Times New Roman"/>
                <w:sz w:val="16"/>
                <w:szCs w:val="16"/>
              </w:rPr>
            </w:pPr>
          </w:p>
        </w:tc>
        <w:tc>
          <w:tcPr>
            <w:tcW w:w="528" w:type="dxa"/>
            <w:shd w:val="clear" w:color="auto" w:fill="auto"/>
            <w:vAlign w:val="center"/>
          </w:tcPr>
          <w:p w:rsidR="004C2715" w:rsidRPr="00FD11D9" w:rsidRDefault="004C2715" w:rsidP="004C2715">
            <w:pPr>
              <w:spacing w:after="0" w:line="264" w:lineRule="auto"/>
              <w:jc w:val="center"/>
              <w:rPr>
                <w:rFonts w:ascii="Times New Roman" w:eastAsia="Times New Roman" w:hAnsi="Times New Roman" w:cs="Times New Roman"/>
                <w:sz w:val="16"/>
                <w:szCs w:val="16"/>
              </w:rPr>
            </w:pPr>
          </w:p>
        </w:tc>
        <w:tc>
          <w:tcPr>
            <w:tcW w:w="692" w:type="dxa"/>
            <w:shd w:val="clear" w:color="auto" w:fill="auto"/>
            <w:vAlign w:val="center"/>
          </w:tcPr>
          <w:p w:rsidR="004C2715" w:rsidRPr="00FD11D9" w:rsidRDefault="004C2715" w:rsidP="004C2715">
            <w:pPr>
              <w:spacing w:after="0" w:line="264" w:lineRule="auto"/>
              <w:jc w:val="center"/>
              <w:rPr>
                <w:rFonts w:ascii="Times New Roman" w:eastAsia="Times New Roman" w:hAnsi="Times New Roman" w:cs="Times New Roman"/>
                <w:sz w:val="16"/>
                <w:szCs w:val="16"/>
              </w:rPr>
            </w:pPr>
          </w:p>
        </w:tc>
        <w:tc>
          <w:tcPr>
            <w:tcW w:w="3629" w:type="dxa"/>
            <w:shd w:val="clear" w:color="auto" w:fill="auto"/>
            <w:noWrap/>
            <w:vAlign w:val="center"/>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Cho phù hợp với Khoản 7 Điều 15 sửa đổi.</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9</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Khoản 1 Điều 19</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Đôn đốc Quỹ tín dụng nhân dân trên địa bàn gửi đầy đủ, kịp thời các mẫu biểu báo cáo; Kiểm tra tính hợp lý của số liệu báo cáo của Quỹ tín dụng nhân dân có trụ sở đóng trên địa bàn</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hAnsi="Times New Roman" w:cs="Times New Roman"/>
                <w:b/>
                <w:sz w:val="20"/>
                <w:szCs w:val="20"/>
              </w:rPr>
              <w:t>Theo dõi, đôn đốc, tra soát và kiểm duyệt các mẫu biểu báo cáo của Quỹ tín dụng nhân dân có trụ sở đóng trên địa bàn</w:t>
            </w:r>
            <w:r w:rsidRPr="00FD11D9">
              <w:rPr>
                <w:rFonts w:ascii="Times New Roman" w:hAnsi="Times New Roman" w:cs="Times New Roman"/>
                <w:sz w:val="20"/>
                <w:szCs w:val="20"/>
              </w:rPr>
              <w:t>.</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3629"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Thông tư 35 chưa thể đầy đủ quy định về trách nhiệm kiểm duyệt báo cáo của NHNN chi nhánh đối với QTDND.</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10</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Khoản 3 Điều 19</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hAnsi="Times New Roman"/>
                <w:sz w:val="20"/>
                <w:szCs w:val="20"/>
              </w:rPr>
              <w:t>Định kỳ hàng quý, nhận xét, đánh giá và thông báo tình hình thực hiện Thông tư này của các Quỹ tín dụng nhân dân trên địa bàn, đồng thời báo cáo Ngân hàng Nhà nước (Vụ Dự báo, thống kê) chậm nhất vào ngày làm việc cuối cùng của tháng đầu quý sau để tổng hợp, thông báo chung.</w:t>
            </w:r>
          </w:p>
        </w:tc>
        <w:tc>
          <w:tcPr>
            <w:tcW w:w="2464" w:type="dxa"/>
            <w:shd w:val="clear" w:color="auto" w:fill="auto"/>
            <w:noWrap/>
            <w:vAlign w:val="center"/>
            <w:hideMark/>
          </w:tcPr>
          <w:p w:rsidR="004C2715" w:rsidRPr="00FD11D9" w:rsidRDefault="004C2715" w:rsidP="004C2715">
            <w:pPr>
              <w:spacing w:after="0" w:line="264" w:lineRule="auto"/>
              <w:jc w:val="both"/>
              <w:rPr>
                <w:rFonts w:ascii="Times New Roman" w:hAnsi="Times New Roman" w:cs="Times New Roman"/>
                <w:sz w:val="20"/>
                <w:szCs w:val="20"/>
              </w:rPr>
            </w:pPr>
            <w:r w:rsidRPr="00FD11D9">
              <w:rPr>
                <w:rFonts w:ascii="Times New Roman" w:hAnsi="Times New Roman" w:cs="Times New Roman"/>
                <w:sz w:val="20"/>
                <w:szCs w:val="20"/>
              </w:rPr>
              <w:t xml:space="preserve">Định kỳ hàng quý, </w:t>
            </w:r>
            <w:r w:rsidRPr="00FD11D9">
              <w:rPr>
                <w:rFonts w:ascii="Times New Roman" w:hAnsi="Times New Roman" w:cs="Times New Roman"/>
                <w:b/>
                <w:sz w:val="20"/>
                <w:szCs w:val="20"/>
              </w:rPr>
              <w:t>chậm nhất trong 07 ngày làm việc đầu tiên của tháng thứ hai quý sau</w:t>
            </w:r>
            <w:r w:rsidRPr="00FD11D9">
              <w:rPr>
                <w:rFonts w:ascii="Times New Roman" w:hAnsi="Times New Roman" w:cs="Times New Roman"/>
                <w:sz w:val="20"/>
                <w:szCs w:val="20"/>
              </w:rPr>
              <w:t>:</w:t>
            </w:r>
          </w:p>
          <w:p w:rsidR="004C2715" w:rsidRPr="00FD11D9" w:rsidRDefault="004C2715" w:rsidP="004C2715">
            <w:pPr>
              <w:spacing w:after="0" w:line="264" w:lineRule="auto"/>
              <w:jc w:val="both"/>
              <w:rPr>
                <w:rFonts w:ascii="Times New Roman" w:hAnsi="Times New Roman" w:cs="Times New Roman"/>
                <w:sz w:val="20"/>
                <w:szCs w:val="20"/>
              </w:rPr>
            </w:pPr>
            <w:r w:rsidRPr="00FD11D9">
              <w:rPr>
                <w:rFonts w:ascii="Times New Roman" w:hAnsi="Times New Roman" w:cs="Times New Roman"/>
                <w:sz w:val="20"/>
                <w:szCs w:val="20"/>
              </w:rPr>
              <w:t>- Nhận xét, đánh giá và thông báo tình hình thực hiện Thông tư này của các Quỹ tín dụng nhân dân trên địa bàn, đồng thời báo cáo Ngân hàng Nhà nước (Vụ Dự báo, thống kê).</w:t>
            </w:r>
          </w:p>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hAnsi="Times New Roman" w:cs="Times New Roman"/>
                <w:sz w:val="20"/>
                <w:szCs w:val="20"/>
              </w:rPr>
              <w:t xml:space="preserve">- </w:t>
            </w:r>
            <w:r w:rsidRPr="00FD11D9">
              <w:rPr>
                <w:rFonts w:ascii="Times New Roman" w:hAnsi="Times New Roman" w:cs="Times New Roman"/>
                <w:b/>
                <w:sz w:val="20"/>
                <w:szCs w:val="20"/>
              </w:rPr>
              <w:t>Tổng hợp nhận xét, đánh giá báo cáo thống kê của các chi nhánh tổ chức tín dụng có trụ sở đóng trên địa bàn đối với các mẫu biểu báo cáo do mình phụ trách và gửi Vụ Dự báo, thống kê để tổng hợp, thông báo đến các tổ chức tín dụng</w:t>
            </w:r>
            <w:r w:rsidRPr="00FD11D9">
              <w:rPr>
                <w:rFonts w:ascii="Times New Roman" w:hAnsi="Times New Roman" w:cs="Times New Roman"/>
                <w:sz w:val="20"/>
                <w:szCs w:val="20"/>
              </w:rPr>
              <w:t>.</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3629" w:type="dxa"/>
            <w:shd w:val="clear" w:color="auto" w:fill="auto"/>
            <w:noWrap/>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Nhằm hoàn thiện cơ chế để NHNN chi nhánh thực hiện chức năng kiểm tra, giám sát, đánh giá chất lượng số liệu báo cáo thống kê của các chi nhánh TCTD trên địa bàn của NHNN chi nhánh tỉnh, thành phố.</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lastRenderedPageBreak/>
              <w:t>11</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Khoản 2 Điều 20</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2. Khi nhận được thông báo tra soát báo cáo điện tử của Cục Công nghệ tin học hoặc phát hiện báo cáo đã gửi cho Ngân hàng Nhà nước có sai sót, trụ sở chính tổ chức tín dụng:</w:t>
            </w:r>
            <w:r w:rsidRPr="00FD11D9">
              <w:rPr>
                <w:rFonts w:ascii="Times New Roman" w:eastAsia="Times New Roman" w:hAnsi="Times New Roman" w:cs="Times New Roman"/>
                <w:sz w:val="20"/>
                <w:szCs w:val="20"/>
              </w:rPr>
              <w:br w:type="page"/>
            </w:r>
          </w:p>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a) Phải kịp thời chỉnh sửa và gửi lại báo cáo đúng cho Ngân hàng Nhà nước;</w:t>
            </w:r>
            <w:r w:rsidRPr="00FD11D9">
              <w:rPr>
                <w:rFonts w:ascii="Times New Roman" w:eastAsia="Times New Roman" w:hAnsi="Times New Roman" w:cs="Times New Roman"/>
                <w:sz w:val="20"/>
                <w:szCs w:val="20"/>
              </w:rPr>
              <w:br w:type="page"/>
            </w:r>
          </w:p>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b) Gửi thuyết minh giải trình nguyên nhân sai sót cho đơn vị nhận báo cáo. Nội dung, cấu trúc file thuyết minh thực hiện theo hướng dẫn của Cục Công nghệ tin học.</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hAnsi="Times New Roman" w:cs="Times New Roman"/>
                <w:sz w:val="20"/>
                <w:szCs w:val="20"/>
              </w:rPr>
            </w:pPr>
            <w:r w:rsidRPr="00FD11D9">
              <w:rPr>
                <w:rFonts w:ascii="Times New Roman" w:hAnsi="Times New Roman" w:cs="Times New Roman"/>
                <w:sz w:val="20"/>
                <w:szCs w:val="20"/>
              </w:rPr>
              <w:t>4. Khi nhận được thông báo tra soát báo cáo của Ngân hàng Nhà nước, tổ chức tín dụng phải kịp thời chỉnh sửa và gửi lại báo cáo đúng cho Ngân hàng Nhà nước kèm thuyết minh, giải trình nguyên nhân sai sót. Nội dung, cấu trúc file thuyết minh thực hiện theo hướng dẫn của Cục Công nghệ thông tin.</w:t>
            </w:r>
          </w:p>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hAnsi="Times New Roman" w:cs="Times New Roman"/>
                <w:sz w:val="20"/>
                <w:szCs w:val="20"/>
              </w:rPr>
              <w:t>5. Khi phát hiện báo cáo đã gửi cho Ngân hàng Nhà nước có sai sót, tổ chức tín dụng phải kịp thời thông báo ngay cho đơn vị nhận báo cáo; chỉnh sửa, gửi lại báo cáo đúng cho Ngân hàng Nhà nước kèm thuyết minh, giải trình nguyên nhân sai sót. Nội sung, cấu trúc file thuyết minh thực hiện theo hướng dẫn của Cục Công nghệ thông tin.</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3629"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Nhằm tách bạch trách nhiệm của các TCTD trong 2 trường hợp (i) NHNN phát hiện ra sai sót và có tra soát và (ii) Khi TCTD tự phát hiện ra sai sót để đảm bảo tính kịp thời</w:t>
            </w:r>
            <w:r w:rsidRPr="00FD11D9">
              <w:rPr>
                <w:rFonts w:ascii="Times New Roman" w:eastAsia="Times New Roman" w:hAnsi="Times New Roman" w:cs="Times New Roman"/>
                <w:sz w:val="20"/>
                <w:szCs w:val="20"/>
              </w:rPr>
              <w:br w:type="page"/>
              <w:t>.</w:t>
            </w:r>
          </w:p>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Tăng cường trách nhiệm giải trình của TCTD trong việc nhận được thông báo tra soát từ NHNN nói chung, không chỉ riêng tra soát báo cáo điện tử vì thực tế với những biến động bất thường NHNN thường tra soát bằng văn bản để đảm bảo tính chính xác của việc giải trình sai sót</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12</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Khoản 3 Điều 20</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3. Chấp hành đúng các quy định về báo cáo thống kê tại Thông tư này. Trong quá trình thực hiện, nếu có vướng mắc kịp thời phản ánh về Ngân hàng Nhà nước để được giải đáp, cụ thể như sau:</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hAnsi="Times New Roman" w:cs="Times New Roman"/>
                <w:sz w:val="20"/>
                <w:szCs w:val="20"/>
              </w:rPr>
            </w:pPr>
            <w:r w:rsidRPr="00FD11D9">
              <w:rPr>
                <w:rFonts w:ascii="Times New Roman" w:hAnsi="Times New Roman" w:cs="Times New Roman"/>
                <w:sz w:val="20"/>
                <w:szCs w:val="20"/>
              </w:rPr>
              <w:t>2. Chấp hành đúng các quy định của Ngân hàng Nhà nước về báo cáo thống kê tại Thông tư này và các quy định khác về báo cáo thống kê của Ngân hàng Nhà nước (nếu có).</w:t>
            </w:r>
          </w:p>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hAnsi="Times New Roman" w:cs="Times New Roman"/>
                <w:sz w:val="20"/>
                <w:szCs w:val="20"/>
              </w:rPr>
              <w:t>3. Phối hợp chặt chẽ với các đơn vị thuộc Ngân hàng Nhà nước trong việc thực hiện báo cáo đảm bảo tính đầy đủ, kịp thời, chính xác.</w:t>
            </w:r>
            <w:r w:rsidRPr="00FD11D9">
              <w:rPr>
                <w:rFonts w:ascii="Times New Roman" w:eastAsia="Times New Roman" w:hAnsi="Times New Roman" w:cs="Times New Roman"/>
                <w:sz w:val="20"/>
                <w:szCs w:val="20"/>
              </w:rPr>
              <w:br/>
              <w:t xml:space="preserve">6. Trong quá trình thực hiện, nếu có vướng mắc kịp thời phản ánh về Ngân hàng Nhà </w:t>
            </w:r>
            <w:r w:rsidRPr="00FD11D9">
              <w:rPr>
                <w:rFonts w:ascii="Times New Roman" w:eastAsia="Times New Roman" w:hAnsi="Times New Roman" w:cs="Times New Roman"/>
                <w:sz w:val="20"/>
                <w:szCs w:val="20"/>
              </w:rPr>
              <w:lastRenderedPageBreak/>
              <w:t>nước để được giải đáp, cụ thể như sau:</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lastRenderedPageBreak/>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3629"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xml:space="preserve">Đảm bảo tăng cường công tác xử lý phản hồi, tra soát của TCTD đối với các tra soát của NHNN chi nhánh tỉnh, thành phố. </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13</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Tiết a điểm 2 Phần 1 Phụ lục 2</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a. Tỷ giá giữa VND và USD: TCTD áp dụng tỷ giá bình quân liên ngân hàng do NHNN công bố tại ngày làm việc cuối cùng của kỳ báo cáo</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a. Tỷ giá giữa VND và USD: TCTD áp dụng tỷ giá trung tâm do NHNN công bố tại ngày làm việc cuối cùng của kỳ báo cáo</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3629"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Phù hợp với cơ chế điều hành tỷ giá trung tâm của NHNN.</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14</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Điểm 1, 2, 3 Phần 2 Phụ lục 2</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b/>
                <w:bCs/>
                <w:sz w:val="20"/>
                <w:szCs w:val="20"/>
              </w:rPr>
            </w:pPr>
            <w:r w:rsidRPr="00FD11D9">
              <w:rPr>
                <w:rFonts w:ascii="Times New Roman" w:eastAsia="Times New Roman" w:hAnsi="Times New Roman" w:cs="Times New Roman"/>
                <w:b/>
                <w:bCs/>
                <w:sz w:val="20"/>
                <w:szCs w:val="20"/>
              </w:rPr>
              <w:t xml:space="preserve">1. Tín dụng ngắn hạn </w:t>
            </w:r>
            <w:r w:rsidRPr="00FD11D9">
              <w:rPr>
                <w:rFonts w:ascii="Times New Roman" w:eastAsia="Times New Roman" w:hAnsi="Times New Roman" w:cs="Times New Roman"/>
                <w:sz w:val="20"/>
                <w:szCs w:val="20"/>
              </w:rPr>
              <w:t>là các khoản cấp tín dụng có thời hạn đến 12 tháng.</w:t>
            </w:r>
            <w:r w:rsidRPr="00FD11D9">
              <w:rPr>
                <w:rFonts w:ascii="Times New Roman" w:eastAsia="Times New Roman" w:hAnsi="Times New Roman" w:cs="Times New Roman"/>
                <w:sz w:val="20"/>
                <w:szCs w:val="20"/>
              </w:rPr>
              <w:br/>
              <w:t>2. Tín dụng trung hạn là các khoản cấp tín dụng có thời hạn từ trên 12 tháng đến 60 tháng.</w:t>
            </w:r>
            <w:r w:rsidRPr="00FD11D9">
              <w:rPr>
                <w:rFonts w:ascii="Times New Roman" w:eastAsia="Times New Roman" w:hAnsi="Times New Roman" w:cs="Times New Roman"/>
                <w:sz w:val="20"/>
                <w:szCs w:val="20"/>
              </w:rPr>
              <w:br/>
              <w:t>3. Tín dụng dài hạn là các khoản cấp tín dụng có thời hạn từ trên 60 tháng.</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1. Tín dụng ngắn hạn là các khoản cấp tín dụng có thời hạn tối đa 01 (một) năm.</w:t>
            </w:r>
            <w:r w:rsidRPr="00FD11D9">
              <w:rPr>
                <w:rFonts w:ascii="Times New Roman" w:eastAsia="Times New Roman" w:hAnsi="Times New Roman" w:cs="Times New Roman"/>
                <w:sz w:val="20"/>
                <w:szCs w:val="20"/>
              </w:rPr>
              <w:br/>
              <w:t xml:space="preserve"> 2. Tín dụng trung hạn là các khoản cấp tín dụng có thời hạn trên 01 (một) năm và tối đa 05 (năm) năm.</w:t>
            </w:r>
            <w:r w:rsidRPr="00FD11D9">
              <w:rPr>
                <w:rFonts w:ascii="Times New Roman" w:eastAsia="Times New Roman" w:hAnsi="Times New Roman" w:cs="Times New Roman"/>
                <w:sz w:val="20"/>
                <w:szCs w:val="20"/>
              </w:rPr>
              <w:br/>
              <w:t xml:space="preserve"> 3. Tín dụng dài hạn là các khoản cấp tín dụng có thời hạn trên 05 (năm) năm.</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3629"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Phù hợp với quy định về thời hạn tại Luật dân sự, Thông tư 39/2016/TT-NHNN.</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15</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Điểm 5 Phần 2 Phụ lục 2</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Dư nợ tín dụng là toàn bộ số dư tại một thời điểm cụ thể của các khoản cấp tín dụng của TCTD cho cá nhân, tổ chức dưới hình thức sau đây:</w:t>
            </w:r>
            <w:r w:rsidRPr="00FD11D9">
              <w:rPr>
                <w:rFonts w:ascii="Times New Roman" w:eastAsia="Times New Roman" w:hAnsi="Times New Roman" w:cs="Times New Roman"/>
                <w:sz w:val="20"/>
                <w:szCs w:val="20"/>
              </w:rPr>
              <w:br w:type="page"/>
            </w:r>
          </w:p>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a) Cho vay;</w:t>
            </w:r>
          </w:p>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br w:type="page"/>
              <w:t>b) Chiết khấu, tái chiết khấu các công cụ chuyển nhượng và các giấy tờ có giá khác;</w:t>
            </w:r>
          </w:p>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br w:type="page"/>
              <w:t xml:space="preserve">c) Cho thuê tài chính; </w:t>
            </w:r>
          </w:p>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xml:space="preserve">d) Bao thanh toán; </w:t>
            </w:r>
          </w:p>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br w:type="page"/>
              <w:t>đ) Các khoản trả thay cá nhân, tổ chức trong trường hợp cá nhân, tổ chức được bảo lãnh không thực hiện được nghĩa vụ của mình khi đến hạn thanh toán;</w:t>
            </w:r>
          </w:p>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br w:type="page"/>
              <w:t>e) Các nghiệp vụ cấp tín dụng khác được NHNN chấp thuận.</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Dư nợ tín dụng là toàn bộ số dư tại một thời điểm cụ thể của các khoản cấp tín dụng của TCTD cho tổ chức, cá nhân dưới hình thức sau:</w:t>
            </w:r>
            <w:r w:rsidRPr="00FD11D9">
              <w:rPr>
                <w:rFonts w:ascii="Times New Roman" w:eastAsia="Times New Roman" w:hAnsi="Times New Roman" w:cs="Times New Roman"/>
                <w:sz w:val="20"/>
                <w:szCs w:val="20"/>
              </w:rPr>
              <w:br w:type="page"/>
              <w:t xml:space="preserve"> </w:t>
            </w:r>
          </w:p>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a) Cho vay;</w:t>
            </w:r>
            <w:r w:rsidRPr="00FD11D9">
              <w:rPr>
                <w:rFonts w:ascii="Times New Roman" w:eastAsia="Times New Roman" w:hAnsi="Times New Roman" w:cs="Times New Roman"/>
                <w:sz w:val="20"/>
                <w:szCs w:val="20"/>
              </w:rPr>
              <w:br w:type="page"/>
              <w:t xml:space="preserve"> </w:t>
            </w:r>
          </w:p>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b) Chiết khấu, tái chiết khấu các công cụ chuyển nhượng và các giấy tờ có giá khác;</w:t>
            </w:r>
            <w:r w:rsidRPr="00FD11D9">
              <w:rPr>
                <w:rFonts w:ascii="Times New Roman" w:eastAsia="Times New Roman" w:hAnsi="Times New Roman" w:cs="Times New Roman"/>
                <w:sz w:val="20"/>
                <w:szCs w:val="20"/>
              </w:rPr>
              <w:br w:type="page"/>
            </w:r>
          </w:p>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c) Cho thuê tài chính;</w:t>
            </w:r>
            <w:r w:rsidRPr="00FD11D9">
              <w:rPr>
                <w:rFonts w:ascii="Times New Roman" w:eastAsia="Times New Roman" w:hAnsi="Times New Roman" w:cs="Times New Roman"/>
                <w:sz w:val="20"/>
                <w:szCs w:val="20"/>
              </w:rPr>
              <w:br w:type="page"/>
              <w:t xml:space="preserve"> </w:t>
            </w:r>
          </w:p>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d) Bao thanh toán;</w:t>
            </w:r>
            <w:r w:rsidRPr="00FD11D9">
              <w:rPr>
                <w:rFonts w:ascii="Times New Roman" w:eastAsia="Times New Roman" w:hAnsi="Times New Roman" w:cs="Times New Roman"/>
                <w:sz w:val="20"/>
                <w:szCs w:val="20"/>
              </w:rPr>
              <w:br w:type="page"/>
              <w:t xml:space="preserve"> </w:t>
            </w:r>
          </w:p>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đ) Các khoản trả thay cá nhân, tổ chức trong trường hợp cá nhân, tổ chức được bảo lãnh không thực hiện được nghĩa vụ của mình khi đến hạn thanh toán;</w:t>
            </w:r>
            <w:r w:rsidRPr="00FD11D9">
              <w:rPr>
                <w:rFonts w:ascii="Times New Roman" w:eastAsia="Times New Roman" w:hAnsi="Times New Roman" w:cs="Times New Roman"/>
                <w:sz w:val="20"/>
                <w:szCs w:val="20"/>
              </w:rPr>
              <w:br w:type="page"/>
              <w:t xml:space="preserve"> </w:t>
            </w:r>
          </w:p>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e) Phát hành thẻ tín dụng;</w:t>
            </w:r>
            <w:r w:rsidRPr="00FD11D9">
              <w:rPr>
                <w:rFonts w:ascii="Times New Roman" w:eastAsia="Times New Roman" w:hAnsi="Times New Roman" w:cs="Times New Roman"/>
                <w:sz w:val="20"/>
                <w:szCs w:val="20"/>
              </w:rPr>
              <w:br w:type="page"/>
            </w:r>
          </w:p>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f) Đầu tư trái phiếu doanh nghiệp (không bao gồm trái phiếu VAMC).</w:t>
            </w:r>
            <w:r w:rsidRPr="00FD11D9">
              <w:rPr>
                <w:rFonts w:ascii="Times New Roman" w:eastAsia="Times New Roman" w:hAnsi="Times New Roman" w:cs="Times New Roman"/>
                <w:sz w:val="20"/>
                <w:szCs w:val="20"/>
              </w:rPr>
              <w:br w:type="page"/>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3629"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xml:space="preserve">Thống nhất khái niệm về dư nợ tín dụng theo chỉ đạo của Phó Thống đốc Nguyễn Thị Hồng tại buổi làm việc ngày 01/9/2017 về việc thống nhất khái niệm, phạm vi dư nợ tín dụng. </w:t>
            </w:r>
          </w:p>
        </w:tc>
      </w:tr>
      <w:tr w:rsidR="004C2715" w:rsidRPr="00FD11D9" w:rsidTr="00793EAA">
        <w:trPr>
          <w:trHeight w:val="1577"/>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lastRenderedPageBreak/>
              <w:t>16</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Điểm 6 Phần 2 Phụ lục 2</w:t>
            </w:r>
          </w:p>
        </w:tc>
        <w:tc>
          <w:tcPr>
            <w:tcW w:w="2553" w:type="dxa"/>
            <w:shd w:val="clear" w:color="auto" w:fill="auto"/>
            <w:noWrap/>
            <w:vAlign w:val="center"/>
            <w:hideMark/>
          </w:tcPr>
          <w:p w:rsidR="004C2715" w:rsidRPr="00FD11D9" w:rsidRDefault="004C2715" w:rsidP="004C2715">
            <w:pPr>
              <w:spacing w:after="0" w:line="264" w:lineRule="auto"/>
              <w:jc w:val="both"/>
              <w:rPr>
                <w:rFonts w:ascii="Times New Roman" w:eastAsia="Times New Roman" w:hAnsi="Times New Roman" w:cs="Times New Roman"/>
                <w:b/>
                <w:bCs/>
                <w:sz w:val="20"/>
                <w:szCs w:val="20"/>
              </w:rPr>
            </w:pPr>
            <w:r w:rsidRPr="00FD11D9">
              <w:rPr>
                <w:rFonts w:ascii="Times New Roman" w:eastAsia="Times New Roman" w:hAnsi="Times New Roman" w:cs="Times New Roman"/>
                <w:b/>
                <w:bCs/>
                <w:sz w:val="20"/>
                <w:szCs w:val="20"/>
              </w:rPr>
              <w:t xml:space="preserve">Dư nợ xấu </w:t>
            </w:r>
            <w:r w:rsidRPr="00FD11D9">
              <w:rPr>
                <w:rFonts w:ascii="Times New Roman" w:eastAsia="Times New Roman" w:hAnsi="Times New Roman" w:cs="Times New Roman"/>
                <w:sz w:val="20"/>
                <w:szCs w:val="20"/>
              </w:rPr>
              <w:t>bao gồm toàn bộ dư nợ tín dụng thuộc nhóm nợ 3, nhóm nợ 4, nhóm nợ 5 được phân loại theo quy định hiện hành của Thống đốc NHNN.</w:t>
            </w:r>
          </w:p>
        </w:tc>
        <w:tc>
          <w:tcPr>
            <w:tcW w:w="2464" w:type="dxa"/>
            <w:shd w:val="clear" w:color="auto" w:fill="auto"/>
            <w:noWrap/>
            <w:vAlign w:val="center"/>
            <w:hideMark/>
          </w:tcPr>
          <w:p w:rsidR="004C2715" w:rsidRPr="00FD11D9" w:rsidRDefault="004C2715" w:rsidP="004C2715">
            <w:pPr>
              <w:spacing w:after="0" w:line="264" w:lineRule="auto"/>
              <w:jc w:val="both"/>
              <w:rPr>
                <w:rFonts w:ascii="Times New Roman" w:eastAsia="Times New Roman" w:hAnsi="Times New Roman" w:cs="Times New Roman"/>
                <w:b/>
                <w:bCs/>
                <w:sz w:val="20"/>
                <w:szCs w:val="20"/>
              </w:rPr>
            </w:pP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3629"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Không phù hợp với quy định về phân loại nợ và trích lập dự phòng xử lý rủi ro tín dụng theo Thông tư 02/2013/TT-NHNN.</w:t>
            </w:r>
          </w:p>
        </w:tc>
      </w:tr>
      <w:tr w:rsidR="004C2715" w:rsidRPr="00FD11D9" w:rsidTr="00793EAA">
        <w:trPr>
          <w:trHeight w:val="1577"/>
        </w:trPr>
        <w:tc>
          <w:tcPr>
            <w:tcW w:w="519" w:type="dxa"/>
            <w:shd w:val="clear" w:color="auto" w:fill="auto"/>
            <w:vAlign w:val="center"/>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17</w:t>
            </w:r>
          </w:p>
        </w:tc>
        <w:tc>
          <w:tcPr>
            <w:tcW w:w="892" w:type="dxa"/>
            <w:shd w:val="clear" w:color="auto" w:fill="auto"/>
            <w:vAlign w:val="center"/>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Điểm 7 Phần 2 Phụ lục 2</w:t>
            </w:r>
          </w:p>
        </w:tc>
        <w:tc>
          <w:tcPr>
            <w:tcW w:w="2553" w:type="dxa"/>
            <w:shd w:val="clear" w:color="auto" w:fill="auto"/>
            <w:noWrap/>
            <w:vAlign w:val="center"/>
          </w:tcPr>
          <w:p w:rsidR="004C2715" w:rsidRPr="00FD11D9" w:rsidRDefault="004C2715" w:rsidP="004C2715">
            <w:pPr>
              <w:spacing w:after="0" w:line="264" w:lineRule="auto"/>
              <w:jc w:val="both"/>
              <w:rPr>
                <w:rFonts w:ascii="Times New Roman" w:eastAsia="Times New Roman" w:hAnsi="Times New Roman" w:cs="Times New Roman"/>
                <w:b/>
                <w:bCs/>
                <w:sz w:val="20"/>
                <w:szCs w:val="20"/>
              </w:rPr>
            </w:pPr>
          </w:p>
        </w:tc>
        <w:tc>
          <w:tcPr>
            <w:tcW w:w="2464" w:type="dxa"/>
            <w:shd w:val="clear" w:color="auto" w:fill="auto"/>
            <w:noWrap/>
            <w:vAlign w:val="center"/>
          </w:tcPr>
          <w:p w:rsidR="004C2715" w:rsidRPr="00FD11D9" w:rsidRDefault="004C2715" w:rsidP="004C2715">
            <w:pPr>
              <w:spacing w:after="0" w:line="264" w:lineRule="auto"/>
              <w:jc w:val="both"/>
              <w:rPr>
                <w:rFonts w:ascii="Times New Roman" w:eastAsia="Times New Roman" w:hAnsi="Times New Roman" w:cs="Times New Roman"/>
                <w:b/>
                <w:bCs/>
                <w:sz w:val="20"/>
                <w:szCs w:val="20"/>
              </w:rPr>
            </w:pPr>
          </w:p>
        </w:tc>
        <w:tc>
          <w:tcPr>
            <w:tcW w:w="510" w:type="dxa"/>
            <w:shd w:val="clear" w:color="auto" w:fill="auto"/>
            <w:vAlign w:val="center"/>
          </w:tcPr>
          <w:p w:rsidR="004C2715" w:rsidRPr="00FD11D9" w:rsidRDefault="004C2715" w:rsidP="004C2715">
            <w:pPr>
              <w:spacing w:after="0" w:line="264" w:lineRule="auto"/>
              <w:jc w:val="center"/>
              <w:rPr>
                <w:rFonts w:ascii="Times New Roman" w:eastAsia="Times New Roman" w:hAnsi="Times New Roman" w:cs="Times New Roman"/>
                <w:sz w:val="16"/>
                <w:szCs w:val="16"/>
              </w:rPr>
            </w:pPr>
          </w:p>
        </w:tc>
        <w:tc>
          <w:tcPr>
            <w:tcW w:w="537" w:type="dxa"/>
            <w:shd w:val="clear" w:color="auto" w:fill="auto"/>
            <w:vAlign w:val="center"/>
          </w:tcPr>
          <w:p w:rsidR="004C2715" w:rsidRPr="00FD11D9" w:rsidRDefault="004C2715" w:rsidP="004C2715">
            <w:pPr>
              <w:spacing w:after="0" w:line="264" w:lineRule="auto"/>
              <w:jc w:val="center"/>
              <w:rPr>
                <w:rFonts w:ascii="Times New Roman" w:eastAsia="Times New Roman" w:hAnsi="Times New Roman" w:cs="Times New Roman"/>
                <w:sz w:val="16"/>
                <w:szCs w:val="16"/>
              </w:rPr>
            </w:pPr>
          </w:p>
        </w:tc>
        <w:tc>
          <w:tcPr>
            <w:tcW w:w="554" w:type="dxa"/>
            <w:shd w:val="clear" w:color="auto" w:fill="auto"/>
            <w:vAlign w:val="center"/>
          </w:tcPr>
          <w:p w:rsidR="004C2715" w:rsidRPr="00FD11D9" w:rsidRDefault="004C2715" w:rsidP="004C2715">
            <w:pPr>
              <w:spacing w:after="0" w:line="264" w:lineRule="auto"/>
              <w:jc w:val="center"/>
              <w:rPr>
                <w:rFonts w:ascii="Times New Roman" w:eastAsia="Times New Roman" w:hAnsi="Times New Roman" w:cs="Times New Roman"/>
                <w:sz w:val="16"/>
                <w:szCs w:val="16"/>
              </w:rPr>
            </w:pPr>
          </w:p>
        </w:tc>
        <w:tc>
          <w:tcPr>
            <w:tcW w:w="612" w:type="dxa"/>
            <w:shd w:val="clear" w:color="auto" w:fill="auto"/>
            <w:vAlign w:val="center"/>
          </w:tcPr>
          <w:p w:rsidR="004C2715" w:rsidRPr="00FD11D9" w:rsidRDefault="004C2715" w:rsidP="004C2715">
            <w:pPr>
              <w:spacing w:after="0" w:line="264" w:lineRule="auto"/>
              <w:jc w:val="center"/>
              <w:rPr>
                <w:rFonts w:ascii="Times New Roman" w:eastAsia="Times New Roman" w:hAnsi="Times New Roman" w:cs="Times New Roman"/>
                <w:sz w:val="16"/>
                <w:szCs w:val="16"/>
              </w:rPr>
            </w:pPr>
          </w:p>
        </w:tc>
        <w:tc>
          <w:tcPr>
            <w:tcW w:w="534" w:type="dxa"/>
            <w:shd w:val="clear" w:color="auto" w:fill="auto"/>
            <w:vAlign w:val="center"/>
          </w:tcPr>
          <w:p w:rsidR="004C2715" w:rsidRPr="00FD11D9" w:rsidRDefault="004C2715" w:rsidP="004C2715">
            <w:pPr>
              <w:spacing w:after="0" w:line="264" w:lineRule="auto"/>
              <w:jc w:val="center"/>
              <w:rPr>
                <w:rFonts w:ascii="Times New Roman" w:eastAsia="Times New Roman" w:hAnsi="Times New Roman" w:cs="Times New Roman"/>
                <w:sz w:val="16"/>
                <w:szCs w:val="16"/>
              </w:rPr>
            </w:pPr>
          </w:p>
        </w:tc>
        <w:tc>
          <w:tcPr>
            <w:tcW w:w="572" w:type="dxa"/>
            <w:shd w:val="clear" w:color="auto" w:fill="auto"/>
            <w:vAlign w:val="center"/>
          </w:tcPr>
          <w:p w:rsidR="004C2715" w:rsidRPr="00FD11D9" w:rsidRDefault="004C2715" w:rsidP="004C2715">
            <w:pPr>
              <w:spacing w:after="0" w:line="264" w:lineRule="auto"/>
              <w:jc w:val="center"/>
              <w:rPr>
                <w:rFonts w:ascii="Times New Roman" w:eastAsia="Times New Roman" w:hAnsi="Times New Roman" w:cs="Times New Roman"/>
                <w:sz w:val="16"/>
                <w:szCs w:val="16"/>
              </w:rPr>
            </w:pPr>
          </w:p>
        </w:tc>
        <w:tc>
          <w:tcPr>
            <w:tcW w:w="528" w:type="dxa"/>
            <w:shd w:val="clear" w:color="auto" w:fill="auto"/>
            <w:vAlign w:val="center"/>
          </w:tcPr>
          <w:p w:rsidR="004C2715" w:rsidRPr="00FD11D9" w:rsidRDefault="004C2715" w:rsidP="004C2715">
            <w:pPr>
              <w:spacing w:after="0" w:line="264" w:lineRule="auto"/>
              <w:jc w:val="center"/>
              <w:rPr>
                <w:rFonts w:ascii="Times New Roman" w:eastAsia="Times New Roman" w:hAnsi="Times New Roman" w:cs="Times New Roman"/>
                <w:sz w:val="16"/>
                <w:szCs w:val="16"/>
              </w:rPr>
            </w:pPr>
          </w:p>
        </w:tc>
        <w:tc>
          <w:tcPr>
            <w:tcW w:w="692" w:type="dxa"/>
            <w:shd w:val="clear" w:color="auto" w:fill="auto"/>
            <w:vAlign w:val="center"/>
          </w:tcPr>
          <w:p w:rsidR="004C2715" w:rsidRPr="00FD11D9" w:rsidRDefault="004C2715" w:rsidP="004C2715">
            <w:pPr>
              <w:spacing w:after="0" w:line="264" w:lineRule="auto"/>
              <w:jc w:val="center"/>
              <w:rPr>
                <w:rFonts w:ascii="Times New Roman" w:eastAsia="Times New Roman" w:hAnsi="Times New Roman" w:cs="Times New Roman"/>
                <w:sz w:val="16"/>
                <w:szCs w:val="16"/>
              </w:rPr>
            </w:pPr>
          </w:p>
        </w:tc>
        <w:tc>
          <w:tcPr>
            <w:tcW w:w="3629" w:type="dxa"/>
            <w:shd w:val="clear" w:color="auto" w:fill="auto"/>
            <w:vAlign w:val="center"/>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xml:space="preserve">Cập nhật phù hợp với Luật </w:t>
            </w:r>
            <w:r w:rsidRPr="00FD11D9">
              <w:rPr>
                <w:rFonts w:ascii="Times New Roman" w:hAnsi="Times New Roman" w:cs="Times New Roman"/>
                <w:snapToGrid w:val="0"/>
                <w:sz w:val="20"/>
                <w:szCs w:val="20"/>
                <w:lang w:val="es-NI"/>
              </w:rPr>
              <w:t>số 04/2017/QH14 ngày 12/6/2017 của Quốc hội về Hỗ trợ doanh nghiệp nhỏ và vừa.</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18</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Điểm 1 Phụ lục 4</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Chưa có</w:t>
            </w:r>
          </w:p>
        </w:tc>
        <w:tc>
          <w:tcPr>
            <w:tcW w:w="2464" w:type="dxa"/>
            <w:shd w:val="clear" w:color="auto" w:fill="auto"/>
            <w:noWrap/>
            <w:vAlign w:val="center"/>
            <w:hideMark/>
          </w:tcPr>
          <w:p w:rsidR="004C2715" w:rsidRPr="00FD11D9" w:rsidRDefault="004C2715" w:rsidP="004C2715">
            <w:pPr>
              <w:spacing w:after="0" w:line="264" w:lineRule="auto"/>
              <w:jc w:val="both"/>
              <w:rPr>
                <w:rFonts w:ascii="Times New Roman" w:eastAsia="Times New Roman" w:hAnsi="Times New Roman" w:cs="Times New Roman"/>
                <w:b/>
                <w:bCs/>
                <w:sz w:val="20"/>
                <w:szCs w:val="20"/>
              </w:rPr>
            </w:pPr>
            <w:r w:rsidRPr="00FD11D9">
              <w:rPr>
                <w:rFonts w:ascii="Times New Roman" w:eastAsia="Times New Roman" w:hAnsi="Times New Roman" w:cs="Times New Roman"/>
                <w:b/>
                <w:bCs/>
                <w:i/>
                <w:iCs/>
                <w:sz w:val="20"/>
                <w:szCs w:val="20"/>
                <w:u w:val="single"/>
              </w:rPr>
              <w:t>Lưu ý</w:t>
            </w:r>
            <w:r w:rsidRPr="00FD11D9">
              <w:rPr>
                <w:rFonts w:ascii="Times New Roman" w:eastAsia="Times New Roman" w:hAnsi="Times New Roman" w:cs="Times New Roman"/>
                <w:sz w:val="20"/>
                <w:szCs w:val="20"/>
              </w:rPr>
              <w:t>: Việc phân tổ thống kê các tài sản có/tài sản nợ đối với đối tượng cá nhân thực hiện như sau: Tài sản có/tài sản nợ do cá nhân đại diện cho doanh nghiệp tư nhân được phân tổ thống kê vào loại hình Doanh nghiệp tư nhân; tài sản có/tài sản nợ của cá nhân và/hoặc cá nhân đại diện cho hộ kinh doanh được phân tổ vào loại hình Hộ kinh doanh, cá nhân.</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3629"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Thông tư 39/2016/TT-NHNN quy định chủ thể vay vốn là pháp nhân và cá nhân, dẫn đến TCTD hiểu nhầm trong phân loại hình tổ chức đối với các tổ chức không có tư cách pháp nhân như doanh nghiệp tư nhân, hộ kinh doanh. Do đó để làm rõ, Dự thảo Thông tư cần bổ sung nội dung hướng dẫn này.</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19</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004-CSTT</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noWrap/>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3629"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Vụ Chính sách tiền tệ cho biết có thể khai thác từ CIC (Theo đề nghị tại công văn 585/CSTT4 ngày 10/5/2017).</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20</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008-DBTK</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3629"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Hiện nay báo cáo này không cung cấp ra ngoài, thỉnh thoảng cung cấp cho Vụ TDCNKT. Bên cạnh đó, theo dõi về nợ và nợ xấu đối với tập đoàn kinh tế, TCT nhà nước đã được CQTTGS theo dõi tại Biểu 032-TTGS. Ngoài ra, NHNN không có đầy đủ danh sách tập đoàn, TCT Nhà nước nên việc báo cáo số liệu không chính xác. Để có thông tin, các đơn vị có thể khai thác từ CIC.</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lastRenderedPageBreak/>
              <w:t>21</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013-DBTK</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3629"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Do hiện nay, thông tin này chỉ cung cấp cho Vụ Chính sách tiền tệ phục vụ một số ít thông tin tại báo cáo phân tích, không cung cấp cho đơn vị nào khác. Hơn nữa, thông tin về tín dụng xuất khẩu đã được ghép vào biểu 006.1-DBTK.</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22</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016-TTGS</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3629"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Không còn phù hợp với nhu cầu thu thập thông tin phục vụ công tác giám sát an toàn hoạt động các TCTD hiện nay, CQTTGS đề nghị bỏ.</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23</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017-DBTK</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3629"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Hủy bỏ để phù hợp với nội dung thống nhất về dư nợ tín dụng.</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24</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018-DBTK</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3629"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Hủy bỏ để phù hợp với nội dung thống nhất về dư nợ tín dụng.</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25</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028-TTGS</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3629"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Báo cáo này thu thập thông tin về nợ xấu được thu hồi ngoại bảng. Tuy nhiên, thông tin này đã có (trùng lắp) tại Biểu 033-TTGS.</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26</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038-CSTT</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3629" w:type="dxa"/>
            <w:vMerge w:val="restart"/>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Vụ Chính sách tiền tệ có thể khai thác từ Biểu 037.1 và 037.2-TTGS của CQTTGS (Theo đề nghị tại công văn 1208/CSTT4 ngày 13/9/2017).</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28</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039-CSTT</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3629" w:type="dxa"/>
            <w:vMerge/>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29</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090-TTGS</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3629"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Do có thông tin trùng lắp với Biểu 030.1-TTGS.</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30</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095-SGD</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3629"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Có thể khai thác lãi suất ngay trong ngày qua hệ thống Dealing Reuter.</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31</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107-TTGS</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3629"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Không còn phù hợp với nhu cầu thu thập thông tin phục vụ công tác giám sát an toàn hoạt động các TCTD hiện nay, CQTTGS đề nghị bỏ.</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32</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145-TTGS</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3629"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Có thông tin trùng với Biểu 146-TTGS.</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33</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001-DBTK</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3629" w:type="dxa"/>
            <w:shd w:val="clear" w:color="auto" w:fill="auto"/>
            <w:vAlign w:val="center"/>
            <w:hideMark/>
          </w:tcPr>
          <w:p w:rsidR="004C2715" w:rsidRPr="00FD11D9" w:rsidRDefault="004C2715" w:rsidP="0094080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xml:space="preserve">Ghép Biểu 001-DBTK và 035-DBTK, phạm vi không bao gồm các tổ chức không phải tổ chức tín dụng, tổng hợp theo 21 ngành kinh tế cấp 1, theo ngành </w:t>
            </w:r>
            <w:r>
              <w:rPr>
                <w:rFonts w:ascii="Times New Roman" w:eastAsia="Times New Roman" w:hAnsi="Times New Roman" w:cs="Times New Roman"/>
                <w:sz w:val="20"/>
                <w:szCs w:val="20"/>
              </w:rPr>
              <w:t>kinh doanh chính của khách hàng</w:t>
            </w:r>
            <w:r w:rsidR="00940805">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940805">
              <w:rPr>
                <w:rFonts w:ascii="Times New Roman" w:eastAsia="Times New Roman" w:hAnsi="Times New Roman" w:cs="Times New Roman"/>
                <w:sz w:val="20"/>
                <w:szCs w:val="20"/>
              </w:rPr>
              <w:t>T</w:t>
            </w:r>
            <w:r>
              <w:rPr>
                <w:rFonts w:ascii="Times New Roman" w:eastAsia="Times New Roman" w:hAnsi="Times New Roman" w:cs="Times New Roman"/>
                <w:sz w:val="20"/>
                <w:szCs w:val="20"/>
              </w:rPr>
              <w:t xml:space="preserve">ạo điều kiện thuận lợi cho các TCTD trong việc thu thập số liệu, kiểm tra, đối chiếu chéo dữ liệu tại 01 </w:t>
            </w:r>
            <w:r>
              <w:rPr>
                <w:rFonts w:ascii="Times New Roman" w:eastAsia="Times New Roman" w:hAnsi="Times New Roman" w:cs="Times New Roman"/>
                <w:sz w:val="20"/>
                <w:szCs w:val="20"/>
              </w:rPr>
              <w:lastRenderedPageBreak/>
              <w:t xml:space="preserve">báo cáo. Các đơn vị nhận báo cáo thuận lợi trong việc tra soát, kiểm duyệt dữ liệu, giảm nhẹ công việc </w:t>
            </w:r>
            <w:r w:rsidR="00940805">
              <w:rPr>
                <w:rFonts w:ascii="Times New Roman" w:eastAsia="Times New Roman" w:hAnsi="Times New Roman" w:cs="Times New Roman"/>
                <w:sz w:val="20"/>
                <w:szCs w:val="20"/>
              </w:rPr>
              <w:t>một số công việc liên quan.</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lastRenderedPageBreak/>
              <w:t>34</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002-DBTK</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3629"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Ghép Biểu 002-DBTK và 010-TD, 011-TD, phạm vi không bao gồm các tổ chức không phải tổ chức tín dụng, theo 21 ngành kinh tế (một số ngành chi tiết đến cấp 3, 4, 5), theo mục đích sử dụ</w:t>
            </w:r>
            <w:r w:rsidR="00940805">
              <w:rPr>
                <w:rFonts w:ascii="Times New Roman" w:eastAsia="Times New Roman" w:hAnsi="Times New Roman" w:cs="Times New Roman"/>
                <w:sz w:val="20"/>
                <w:szCs w:val="20"/>
              </w:rPr>
              <w:t>ng khoản vay vốn của khách hàng: Tạo điều kiện thuận lợi cho các TCTD trong việc thu thập số liệu, kiểm tra, đối chiếu chéo dữ liệu tại 01 báo cáo. Các đơn vị nhận báo cáo thuận lợi trong việc tra soát, kiểm duyệt dữ liệu, giảm nhẹ công việc một số công việc liên quan.</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35</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003-DBTK</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3629"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xml:space="preserve">Ghép Biểu 003-DBTK và 036-DBTK, phạm vi không bao gồm các tổ chức không phải tổ chức tín dụng, tổng hợp theo </w:t>
            </w:r>
            <w:r w:rsidR="00940805">
              <w:rPr>
                <w:rFonts w:ascii="Times New Roman" w:eastAsia="Times New Roman" w:hAnsi="Times New Roman" w:cs="Times New Roman"/>
                <w:sz w:val="20"/>
                <w:szCs w:val="20"/>
              </w:rPr>
              <w:t>13 loại hình tổ chức và cá nhân: Tạo điều kiện thuận lợi cho các TCTD trong việc thu thập số liệu, kiểm tra, đối chiếu chéo dữ liệu tại 01 báo cáo. Các đơn vị nhận báo cáo thuận lợi trong việc tra soát, kiểm duyệt dữ liệu, giảm nhẹ công việc một số công việc liên quan.</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36</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006-DBTK</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3629" w:type="dxa"/>
            <w:shd w:val="clear" w:color="auto" w:fill="auto"/>
            <w:vAlign w:val="center"/>
            <w:hideMark/>
          </w:tcPr>
          <w:p w:rsidR="004C2715" w:rsidRPr="00FD11D9" w:rsidRDefault="00940805" w:rsidP="004C2715">
            <w:pPr>
              <w:spacing w:after="0" w:line="264"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Nhằm theo dõi chi tiết hơn đối với 5 lĩnh vực ưu tiên theo Nghị quyết của Chính phủ phục vụ công tác chỉ đạo, điều hành của NHNN nên cần thiết phải c</w:t>
            </w:r>
            <w:r w:rsidR="004C2715" w:rsidRPr="00FD11D9">
              <w:rPr>
                <w:rFonts w:ascii="Times New Roman" w:eastAsia="Times New Roman" w:hAnsi="Times New Roman" w:cs="Times New Roman"/>
                <w:sz w:val="20"/>
                <w:szCs w:val="20"/>
              </w:rPr>
              <w:t>ơ cấu lại Biểu 006-DBTK tại Thông tư 35 từ 5 lĩnh vực ưu tiên chỉ còn 2 lĩnh vực ưu tiên là: Lĩnh vực công nghiệp hỗ trợ; Lĩnh vực doanh nghiệp công nghệ cao. Theo đó, phạm vi của lĩnh vực công nghiệp hỗ trợ ngoài thuộc danh mục ưu tiên phát triển còn có lĩnh vực công nghiệp hỗ trợ khác; lĩnh vực công nghệ cao thống kê đối với doanh nghiệp công nghệ cao thay vì lĩnh vực doanh nghiệp ứng dụng công nghệ cao.</w:t>
            </w:r>
          </w:p>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lastRenderedPageBreak/>
              <w:t xml:space="preserve">3 lĩnh vực ưu tiên còn lại được tách thành báo cáo riêng: </w:t>
            </w:r>
          </w:p>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Biểu 006.1-DBTK: Theo dõi về lĩnh vực xuất, nhập khẩu.</w:t>
            </w:r>
          </w:p>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Biểu 006.2-DBTK: Theo dõi về lĩnh vực doanh nghiệp nhỏ và vừa.</w:t>
            </w:r>
          </w:p>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Biểu 009-TD: Theo dõi về lĩnh vực nông nghiệp, nông thôn.</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lastRenderedPageBreak/>
              <w:t>37</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006.1-DBTK</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3629" w:type="dxa"/>
            <w:shd w:val="clear" w:color="auto" w:fill="auto"/>
            <w:vAlign w:val="center"/>
            <w:hideMark/>
          </w:tcPr>
          <w:p w:rsidR="004C2715" w:rsidRPr="00FD11D9" w:rsidRDefault="00356687" w:rsidP="004C2715">
            <w:pPr>
              <w:spacing w:after="0" w:line="264"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Cần theo dõi chi tiết dư nợ tín dụng đối với hoạt động xuất nhập khẩu. Do đó, t</w:t>
            </w:r>
            <w:r w:rsidR="004C2715" w:rsidRPr="00FD11D9">
              <w:rPr>
                <w:rFonts w:ascii="Times New Roman" w:eastAsia="Times New Roman" w:hAnsi="Times New Roman" w:cs="Times New Roman"/>
                <w:sz w:val="20"/>
                <w:szCs w:val="20"/>
              </w:rPr>
              <w:t>ách từ Biểu 006-DBTK Thông tư 35: Theo đó, đối với hoạt động nhập khẩu, dư nợ tín dụng tách giữa nhập khẩu để phục vụ sản xuất hàng xuất khẩu và nhập khẩu khác. Không yêu cầu báo cáo đầu tư trái phiếu vì khó bóc tách theo mục đích xuất khẩu/nhập khẩu do doanh nghiệp thường là xuất nhập khẩu tổng hợp.</w:t>
            </w:r>
          </w:p>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hAnsi="Times New Roman" w:cs="Times New Roman"/>
                <w:sz w:val="20"/>
                <w:szCs w:val="20"/>
                <w:lang w:val="pt-BR"/>
              </w:rPr>
              <w:t>03 nhóm hàng hóa chủ yếu là: N</w:t>
            </w:r>
            <w:r w:rsidRPr="00FD11D9">
              <w:rPr>
                <w:rFonts w:ascii="Times New Roman" w:hAnsi="Times New Roman" w:cs="Times New Roman"/>
                <w:sz w:val="20"/>
                <w:szCs w:val="20"/>
              </w:rPr>
              <w:t>ông, lâm, thủy sản (trong đó theo dõi riêng thêm mặt hàng gạo, thủy sản); Công nghiệp, chế biến, chế tạo (trong đó theo dõi riêng thêm mặt hàng dệt may, ô tô) và Hàng hóa khác</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38</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006.2-DBTK</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3629" w:type="dxa"/>
            <w:shd w:val="clear" w:color="auto" w:fill="auto"/>
            <w:vAlign w:val="center"/>
            <w:hideMark/>
          </w:tcPr>
          <w:p w:rsidR="004C2715" w:rsidRPr="00FD11D9" w:rsidRDefault="00356687" w:rsidP="00356687">
            <w:pPr>
              <w:spacing w:after="0" w:line="264"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Cần theo dõi chi tiết dư nợ tín dụng đối với</w:t>
            </w:r>
            <w:r w:rsidRPr="00FD11D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doanh nghiệp nhỏ và vừa. Do đó, t</w:t>
            </w:r>
            <w:r w:rsidR="004C2715" w:rsidRPr="00FD11D9">
              <w:rPr>
                <w:rFonts w:ascii="Times New Roman" w:eastAsia="Times New Roman" w:hAnsi="Times New Roman" w:cs="Times New Roman"/>
                <w:sz w:val="20"/>
                <w:szCs w:val="20"/>
              </w:rPr>
              <w:t xml:space="preserve">ách từ Biểu 006-DBTK Thông tư 35: Theo đó bổ sung thông tin chi tiết theo </w:t>
            </w:r>
            <w:r w:rsidR="004C2715" w:rsidRPr="00FD11D9">
              <w:rPr>
                <w:rFonts w:ascii="Times New Roman" w:hAnsi="Times New Roman" w:cs="Times New Roman"/>
                <w:sz w:val="20"/>
                <w:szCs w:val="20"/>
                <w:lang w:val="pt-BR"/>
              </w:rPr>
              <w:t xml:space="preserve">3 khu vực kinh tế là: </w:t>
            </w:r>
            <w:r w:rsidR="004C2715" w:rsidRPr="00FD11D9">
              <w:rPr>
                <w:rFonts w:ascii="Times New Roman" w:hAnsi="Times New Roman" w:cs="Times New Roman"/>
                <w:sz w:val="20"/>
                <w:szCs w:val="20"/>
                <w:lang w:eastAsia="vi-VN"/>
              </w:rPr>
              <w:t>Nông, lâm nghiệp và thủy sản; Công nghiệp và xây dựng (chi tiết 5 nhóm ngành); Thương mại và dịch vụ (chi tiết theo 3 nhóm ngành). Đồng thời, bổ sung thông tin về lãi suất theo 3 khu vực theo nhu cầu của Vụ Chính sách tiền tệ</w:t>
            </w:r>
            <w:r w:rsidR="004C2715" w:rsidRPr="00FD11D9">
              <w:rPr>
                <w:rFonts w:ascii="Times New Roman" w:eastAsia="Times New Roman" w:hAnsi="Times New Roman" w:cs="Times New Roman"/>
                <w:sz w:val="20"/>
                <w:szCs w:val="20"/>
              </w:rPr>
              <w:t>. Phạm vi tín dụng bao gồm cả đầu tư trái phiếu (không có trái phiếu VAMC), thay đổi phạm vi hướng dẫn về doanh nghiệp nhỏ và vừa</w:t>
            </w:r>
            <w:r>
              <w:rPr>
                <w:rFonts w:ascii="Times New Roman" w:eastAsia="Times New Roman" w:hAnsi="Times New Roman" w:cs="Times New Roman"/>
                <w:sz w:val="20"/>
                <w:szCs w:val="20"/>
              </w:rPr>
              <w:t>.</w:t>
            </w:r>
          </w:p>
        </w:tc>
      </w:tr>
      <w:tr w:rsidR="004C2715" w:rsidRPr="00FD11D9" w:rsidTr="00793EAA">
        <w:trPr>
          <w:trHeight w:val="340"/>
        </w:trPr>
        <w:tc>
          <w:tcPr>
            <w:tcW w:w="519" w:type="dxa"/>
            <w:shd w:val="clear" w:color="auto" w:fill="auto"/>
            <w:vAlign w:val="center"/>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39</w:t>
            </w:r>
          </w:p>
        </w:tc>
        <w:tc>
          <w:tcPr>
            <w:tcW w:w="892" w:type="dxa"/>
            <w:shd w:val="clear" w:color="auto" w:fill="auto"/>
            <w:vAlign w:val="center"/>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007-DBTK</w:t>
            </w:r>
          </w:p>
        </w:tc>
        <w:tc>
          <w:tcPr>
            <w:tcW w:w="2553" w:type="dxa"/>
            <w:shd w:val="clear" w:color="auto" w:fill="auto"/>
            <w:vAlign w:val="center"/>
          </w:tcPr>
          <w:p w:rsidR="004C2715" w:rsidRPr="00FD11D9" w:rsidRDefault="004C2715" w:rsidP="004C2715">
            <w:pPr>
              <w:spacing w:after="0" w:line="264" w:lineRule="auto"/>
              <w:jc w:val="both"/>
              <w:rPr>
                <w:rFonts w:ascii="Times New Roman" w:eastAsia="Times New Roman" w:hAnsi="Times New Roman" w:cs="Times New Roman"/>
                <w:sz w:val="20"/>
                <w:szCs w:val="20"/>
              </w:rPr>
            </w:pPr>
          </w:p>
        </w:tc>
        <w:tc>
          <w:tcPr>
            <w:tcW w:w="2464" w:type="dxa"/>
            <w:shd w:val="clear" w:color="auto" w:fill="auto"/>
            <w:vAlign w:val="center"/>
          </w:tcPr>
          <w:p w:rsidR="004C2715" w:rsidRPr="00FD11D9" w:rsidRDefault="004C2715" w:rsidP="004C2715">
            <w:pPr>
              <w:spacing w:after="0" w:line="264" w:lineRule="auto"/>
              <w:jc w:val="both"/>
              <w:rPr>
                <w:rFonts w:ascii="Times New Roman" w:eastAsia="Times New Roman" w:hAnsi="Times New Roman" w:cs="Times New Roman"/>
                <w:sz w:val="20"/>
                <w:szCs w:val="20"/>
              </w:rPr>
            </w:pPr>
          </w:p>
        </w:tc>
        <w:tc>
          <w:tcPr>
            <w:tcW w:w="510" w:type="dxa"/>
            <w:shd w:val="clear" w:color="auto" w:fill="auto"/>
            <w:vAlign w:val="center"/>
          </w:tcPr>
          <w:p w:rsidR="004C2715" w:rsidRPr="00FD11D9" w:rsidRDefault="004C2715" w:rsidP="004C2715">
            <w:pPr>
              <w:spacing w:after="0" w:line="264" w:lineRule="auto"/>
              <w:jc w:val="center"/>
              <w:rPr>
                <w:rFonts w:ascii="Times New Roman" w:eastAsia="Times New Roman" w:hAnsi="Times New Roman" w:cs="Times New Roman"/>
                <w:sz w:val="16"/>
                <w:szCs w:val="16"/>
              </w:rPr>
            </w:pPr>
          </w:p>
        </w:tc>
        <w:tc>
          <w:tcPr>
            <w:tcW w:w="537" w:type="dxa"/>
            <w:shd w:val="clear" w:color="auto" w:fill="auto"/>
            <w:vAlign w:val="center"/>
          </w:tcPr>
          <w:p w:rsidR="004C2715" w:rsidRPr="00FD11D9" w:rsidRDefault="004C2715" w:rsidP="004C2715">
            <w:pPr>
              <w:spacing w:after="0" w:line="264" w:lineRule="auto"/>
              <w:jc w:val="center"/>
              <w:rPr>
                <w:rFonts w:ascii="Times New Roman" w:eastAsia="Times New Roman" w:hAnsi="Times New Roman" w:cs="Times New Roman"/>
                <w:sz w:val="16"/>
                <w:szCs w:val="16"/>
              </w:rPr>
            </w:pPr>
          </w:p>
        </w:tc>
        <w:tc>
          <w:tcPr>
            <w:tcW w:w="554" w:type="dxa"/>
            <w:shd w:val="clear" w:color="auto" w:fill="auto"/>
            <w:vAlign w:val="center"/>
          </w:tcPr>
          <w:p w:rsidR="004C2715" w:rsidRPr="00FD11D9" w:rsidRDefault="004C2715" w:rsidP="004C2715">
            <w:pPr>
              <w:spacing w:after="0" w:line="264" w:lineRule="auto"/>
              <w:jc w:val="center"/>
              <w:rPr>
                <w:rFonts w:ascii="Times New Roman" w:eastAsia="Times New Roman" w:hAnsi="Times New Roman" w:cs="Times New Roman"/>
                <w:sz w:val="16"/>
                <w:szCs w:val="16"/>
              </w:rPr>
            </w:pPr>
          </w:p>
        </w:tc>
        <w:tc>
          <w:tcPr>
            <w:tcW w:w="612" w:type="dxa"/>
            <w:shd w:val="clear" w:color="auto" w:fill="auto"/>
            <w:vAlign w:val="center"/>
          </w:tcPr>
          <w:p w:rsidR="004C2715" w:rsidRPr="00FD11D9" w:rsidRDefault="004C2715" w:rsidP="004C2715">
            <w:pPr>
              <w:spacing w:after="0" w:line="264" w:lineRule="auto"/>
              <w:jc w:val="center"/>
              <w:rPr>
                <w:rFonts w:ascii="Times New Roman" w:eastAsia="Times New Roman" w:hAnsi="Times New Roman" w:cs="Times New Roman"/>
                <w:sz w:val="16"/>
                <w:szCs w:val="16"/>
              </w:rPr>
            </w:pPr>
          </w:p>
        </w:tc>
        <w:tc>
          <w:tcPr>
            <w:tcW w:w="534" w:type="dxa"/>
            <w:shd w:val="clear" w:color="auto" w:fill="auto"/>
            <w:vAlign w:val="center"/>
          </w:tcPr>
          <w:p w:rsidR="004C2715" w:rsidRPr="00FD11D9" w:rsidRDefault="004C2715" w:rsidP="004C2715">
            <w:pPr>
              <w:spacing w:after="0" w:line="264" w:lineRule="auto"/>
              <w:jc w:val="center"/>
              <w:rPr>
                <w:rFonts w:ascii="Times New Roman" w:eastAsia="Times New Roman" w:hAnsi="Times New Roman" w:cs="Times New Roman"/>
                <w:sz w:val="16"/>
                <w:szCs w:val="16"/>
              </w:rPr>
            </w:pPr>
          </w:p>
        </w:tc>
        <w:tc>
          <w:tcPr>
            <w:tcW w:w="572" w:type="dxa"/>
            <w:shd w:val="clear" w:color="auto" w:fill="auto"/>
            <w:vAlign w:val="center"/>
          </w:tcPr>
          <w:p w:rsidR="004C2715" w:rsidRPr="00FD11D9" w:rsidRDefault="004C2715" w:rsidP="004C2715">
            <w:pPr>
              <w:spacing w:after="0" w:line="264" w:lineRule="auto"/>
              <w:jc w:val="center"/>
              <w:rPr>
                <w:rFonts w:ascii="Times New Roman" w:eastAsia="Times New Roman" w:hAnsi="Times New Roman" w:cs="Times New Roman"/>
                <w:sz w:val="16"/>
                <w:szCs w:val="16"/>
              </w:rPr>
            </w:pPr>
          </w:p>
        </w:tc>
        <w:tc>
          <w:tcPr>
            <w:tcW w:w="528" w:type="dxa"/>
            <w:shd w:val="clear" w:color="auto" w:fill="auto"/>
            <w:vAlign w:val="center"/>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692" w:type="dxa"/>
            <w:shd w:val="clear" w:color="auto" w:fill="auto"/>
            <w:vAlign w:val="center"/>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3629" w:type="dxa"/>
            <w:shd w:val="clear" w:color="auto" w:fill="auto"/>
            <w:vAlign w:val="center"/>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xml:space="preserve">Cơ cấu lại Biểu 007-DBTK theo hướng thu thập riêng về dư nợ tín dụng (không bao gồm đầu tư trái phiếu DN) và đầu tư trái </w:t>
            </w:r>
            <w:r w:rsidRPr="00FD11D9">
              <w:rPr>
                <w:rFonts w:ascii="Times New Roman" w:eastAsia="Times New Roman" w:hAnsi="Times New Roman" w:cs="Times New Roman"/>
                <w:sz w:val="20"/>
                <w:szCs w:val="20"/>
              </w:rPr>
              <w:lastRenderedPageBreak/>
              <w:t>phiếu DN (không bao gồm trái phiếu VAMC) chi tiết theo loại tiền VND và ngoại tệ; theo kỳ hạn ngắn, trung và dài hạn</w:t>
            </w:r>
            <w:r w:rsidR="00356687">
              <w:rPr>
                <w:rFonts w:ascii="Times New Roman" w:eastAsia="Times New Roman" w:hAnsi="Times New Roman" w:cs="Times New Roman"/>
                <w:sz w:val="20"/>
                <w:szCs w:val="20"/>
              </w:rPr>
              <w:t xml:space="preserve"> cho phù hợp với phạm vi dư nợ tín dụng nêu tại Khoản 3 Điều 6.</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lastRenderedPageBreak/>
              <w:t>40</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009-TD</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3629"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Phạm vi tính tín dụng được điều chỉnh cho thống nhất với một số báo cá</w:t>
            </w:r>
            <w:r w:rsidR="00356687">
              <w:rPr>
                <w:rFonts w:ascii="Times New Roman" w:eastAsia="Times New Roman" w:hAnsi="Times New Roman" w:cs="Times New Roman"/>
                <w:sz w:val="20"/>
                <w:szCs w:val="20"/>
              </w:rPr>
              <w:t>o về dư nợ tín dụng của Vụ DBTK, cho phù hợp với phạm vi dư nợ tín dụng nêu tại Khoản 3 Điều 6, đảm bảo thống nhất trong việc tổng hợp, công bố số liệu.</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41</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012-TTGS</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3629" w:type="dxa"/>
            <w:shd w:val="clear" w:color="auto" w:fill="auto"/>
            <w:vAlign w:val="center"/>
            <w:hideMark/>
          </w:tcPr>
          <w:p w:rsidR="003B690D" w:rsidRPr="003B690D" w:rsidRDefault="004C2715" w:rsidP="004C2715">
            <w:pPr>
              <w:spacing w:after="0" w:line="264" w:lineRule="auto"/>
              <w:jc w:val="both"/>
              <w:rPr>
                <w:rFonts w:ascii="Times New Roman" w:hAnsi="Times New Roman" w:cs="Times New Roman"/>
                <w:color w:val="000000"/>
                <w:sz w:val="20"/>
                <w:szCs w:val="20"/>
              </w:rPr>
            </w:pPr>
            <w:r w:rsidRPr="003B690D">
              <w:rPr>
                <w:rFonts w:ascii="Times New Roman" w:eastAsia="Times New Roman" w:hAnsi="Times New Roman" w:cs="Times New Roman"/>
                <w:sz w:val="20"/>
                <w:szCs w:val="20"/>
              </w:rPr>
              <w:t>- Giãn thời hạn từ ngày 12 sang ngày 25</w:t>
            </w:r>
            <w:r w:rsidR="003B690D" w:rsidRPr="003B690D">
              <w:rPr>
                <w:rFonts w:ascii="Times New Roman" w:eastAsia="Times New Roman" w:hAnsi="Times New Roman" w:cs="Times New Roman"/>
                <w:sz w:val="20"/>
                <w:szCs w:val="20"/>
              </w:rPr>
              <w:t xml:space="preserve"> cho phù hợp với thời gian phân loại nợ </w:t>
            </w:r>
            <w:r w:rsidR="003B690D" w:rsidRPr="003B690D">
              <w:rPr>
                <w:rFonts w:ascii="Times New Roman" w:hAnsi="Times New Roman" w:cs="Times New Roman"/>
                <w:color w:val="000000"/>
                <w:sz w:val="20"/>
                <w:szCs w:val="20"/>
              </w:rPr>
              <w:t>sau khi tham chiếu nhóm nợ do CIC cung cấp.</w:t>
            </w:r>
          </w:p>
          <w:p w:rsidR="00D13380" w:rsidRDefault="004C2715" w:rsidP="003B690D">
            <w:pPr>
              <w:spacing w:after="0" w:line="264" w:lineRule="auto"/>
              <w:jc w:val="both"/>
              <w:rPr>
                <w:rFonts w:ascii="Times New Roman" w:eastAsia="Times New Roman" w:hAnsi="Times New Roman" w:cs="Times New Roman"/>
                <w:sz w:val="20"/>
                <w:szCs w:val="20"/>
              </w:rPr>
            </w:pPr>
            <w:r w:rsidRPr="003B690D">
              <w:rPr>
                <w:rFonts w:ascii="Times New Roman" w:eastAsia="Times New Roman" w:hAnsi="Times New Roman" w:cs="Times New Roman"/>
                <w:sz w:val="20"/>
                <w:szCs w:val="20"/>
              </w:rPr>
              <w:t xml:space="preserve">- Đối tượng báo </w:t>
            </w:r>
            <w:r w:rsidR="003B690D" w:rsidRPr="003B690D">
              <w:rPr>
                <w:rFonts w:ascii="Times New Roman" w:eastAsia="Times New Roman" w:hAnsi="Times New Roman" w:cs="Times New Roman"/>
                <w:sz w:val="20"/>
                <w:szCs w:val="20"/>
              </w:rPr>
              <w:t xml:space="preserve">cáo trừ </w:t>
            </w:r>
            <w:r w:rsidR="00D13380" w:rsidRPr="003B690D">
              <w:rPr>
                <w:rFonts w:ascii="Times New Roman" w:eastAsia="Times New Roman" w:hAnsi="Times New Roman" w:cs="Times New Roman"/>
                <w:sz w:val="20"/>
                <w:szCs w:val="20"/>
              </w:rPr>
              <w:t xml:space="preserve">Ngân hàng Chính sách XH do Ngân hàng Chính sách XH không thuộc đối tượng </w:t>
            </w:r>
            <w:r w:rsidR="00D13380">
              <w:rPr>
                <w:rFonts w:ascii="Times New Roman" w:eastAsia="Times New Roman" w:hAnsi="Times New Roman" w:cs="Times New Roman"/>
                <w:sz w:val="20"/>
                <w:szCs w:val="20"/>
              </w:rPr>
              <w:t>điều chỉnh của Thông tư 36/2014/TT-NHNN</w:t>
            </w:r>
            <w:r w:rsidR="00D13380" w:rsidRPr="003B690D">
              <w:rPr>
                <w:rFonts w:ascii="Times New Roman" w:eastAsia="Times New Roman" w:hAnsi="Times New Roman" w:cs="Times New Roman"/>
                <w:sz w:val="20"/>
                <w:szCs w:val="20"/>
              </w:rPr>
              <w:t>.</w:t>
            </w:r>
          </w:p>
          <w:p w:rsidR="004C2715" w:rsidRPr="003B690D" w:rsidRDefault="004C2715" w:rsidP="003B690D">
            <w:pPr>
              <w:spacing w:after="0" w:line="264" w:lineRule="auto"/>
              <w:jc w:val="both"/>
              <w:rPr>
                <w:rFonts w:ascii="Times New Roman" w:eastAsia="Times New Roman" w:hAnsi="Times New Roman" w:cs="Times New Roman"/>
                <w:sz w:val="20"/>
                <w:szCs w:val="20"/>
              </w:rPr>
            </w:pPr>
            <w:r w:rsidRPr="003B690D">
              <w:rPr>
                <w:rFonts w:ascii="Times New Roman" w:eastAsia="Times New Roman" w:hAnsi="Times New Roman" w:cs="Times New Roman"/>
                <w:sz w:val="20"/>
                <w:szCs w:val="20"/>
              </w:rPr>
              <w:t>- Sửa các chỉ tiêu tại biểu và hướng dẫn liên quan</w:t>
            </w:r>
            <w:r w:rsidR="003B690D" w:rsidRPr="003B690D">
              <w:rPr>
                <w:rFonts w:ascii="Times New Roman" w:eastAsia="Times New Roman" w:hAnsi="Times New Roman" w:cs="Times New Roman"/>
                <w:sz w:val="20"/>
                <w:szCs w:val="20"/>
              </w:rPr>
              <w:t xml:space="preserve"> cho phù hợp với </w:t>
            </w:r>
            <w:r w:rsidR="003B690D" w:rsidRPr="003B690D">
              <w:rPr>
                <w:rFonts w:ascii="Times New Roman" w:hAnsi="Times New Roman" w:cs="Times New Roman"/>
                <w:color w:val="000000"/>
                <w:sz w:val="20"/>
                <w:szCs w:val="20"/>
              </w:rPr>
              <w:t>Thông tư 36/2014/TT-NHNN, Thông tư 19/2017/TT-NHNN.</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42</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014-CSTT</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3629"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Bổ sung thêm các dòng chi tiết chi phí phát sinh trong nước, hướng dẫn phù hợp với Thông tư 39</w:t>
            </w:r>
            <w:r w:rsidR="003B690D">
              <w:rPr>
                <w:rFonts w:ascii="Times New Roman" w:eastAsia="Times New Roman" w:hAnsi="Times New Roman" w:cs="Times New Roman"/>
                <w:sz w:val="20"/>
                <w:szCs w:val="20"/>
              </w:rPr>
              <w:t>/2016/TT-NHNN</w:t>
            </w:r>
            <w:r w:rsidRPr="00FD11D9">
              <w:rPr>
                <w:rFonts w:ascii="Times New Roman" w:eastAsia="Times New Roman" w:hAnsi="Times New Roman" w:cs="Times New Roman"/>
                <w:sz w:val="20"/>
                <w:szCs w:val="20"/>
              </w:rPr>
              <w:t>.</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43</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015-CSTT</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3629" w:type="dxa"/>
            <w:shd w:val="clear" w:color="auto" w:fill="auto"/>
            <w:vAlign w:val="center"/>
            <w:hideMark/>
          </w:tcPr>
          <w:p w:rsidR="004C2715" w:rsidRPr="00FD11D9" w:rsidRDefault="004C2715" w:rsidP="003B690D">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Thay thế Biểu 015</w:t>
            </w:r>
            <w:r w:rsidR="003B690D">
              <w:rPr>
                <w:rFonts w:ascii="Times New Roman" w:eastAsia="Times New Roman" w:hAnsi="Times New Roman" w:cs="Times New Roman"/>
                <w:sz w:val="20"/>
                <w:szCs w:val="20"/>
              </w:rPr>
              <w:t xml:space="preserve">-CSTT và công văn 163/NHNN-CSTT nhằm giảm gánh nặng báo cáo cho các TCTD, </w:t>
            </w:r>
            <w:r w:rsidR="00D13380">
              <w:rPr>
                <w:rFonts w:ascii="Times New Roman" w:eastAsia="Times New Roman" w:hAnsi="Times New Roman" w:cs="Times New Roman"/>
                <w:sz w:val="20"/>
                <w:szCs w:val="20"/>
              </w:rPr>
              <w:t xml:space="preserve">tập trung, </w:t>
            </w:r>
            <w:r w:rsidR="003B690D">
              <w:rPr>
                <w:rFonts w:ascii="Times New Roman" w:eastAsia="Times New Roman" w:hAnsi="Times New Roman" w:cs="Times New Roman"/>
                <w:sz w:val="20"/>
                <w:szCs w:val="20"/>
              </w:rPr>
              <w:t>thống nhất trong việc tổng hợp, công bố số liệu.</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44</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022.1-TD</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3629"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Ghép một phần các biểu 020, 021, 022.1-TD phần L/C, bỏ thông</w:t>
            </w:r>
            <w:r w:rsidR="003B690D">
              <w:rPr>
                <w:rFonts w:ascii="Times New Roman" w:eastAsia="Times New Roman" w:hAnsi="Times New Roman" w:cs="Times New Roman"/>
                <w:sz w:val="20"/>
                <w:szCs w:val="20"/>
              </w:rPr>
              <w:t xml:space="preserve"> tin về giá trị tài sản đảm bảo: Tạo điều kiện thuận lợi cho các TCTD trong việc thu thập số liệu, kiểm tra, đối chiếu chéo dữ liệu tại 01 báo cáo. Các đơn vị nhận báo cáo thuận lợi trong việc tra soát, kiểm duyệt dữ liệu, giảm nhẹ công việc một số công việc liên quan.</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45</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022.2-TD</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3629"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Ghép một phần các biểu 020, 021, 022.2-TD phần Bảo lãnh, bỏ thông</w:t>
            </w:r>
            <w:r w:rsidR="003B690D">
              <w:rPr>
                <w:rFonts w:ascii="Times New Roman" w:eastAsia="Times New Roman" w:hAnsi="Times New Roman" w:cs="Times New Roman"/>
                <w:sz w:val="20"/>
                <w:szCs w:val="20"/>
              </w:rPr>
              <w:t xml:space="preserve"> tin về giá trị tài sản đảm bảo: Tạo điều kiện thuận lợi </w:t>
            </w:r>
            <w:r w:rsidR="003B690D">
              <w:rPr>
                <w:rFonts w:ascii="Times New Roman" w:eastAsia="Times New Roman" w:hAnsi="Times New Roman" w:cs="Times New Roman"/>
                <w:sz w:val="20"/>
                <w:szCs w:val="20"/>
              </w:rPr>
              <w:lastRenderedPageBreak/>
              <w:t>cho các TCTD trong việc thu thập số liệu, kiểm tra, đối chiếu chéo dữ liệu tại 01 báo cáo. Các đơn vị nhận báo cáo thuận lợi trong việc tra soát, kiểm duyệt dữ liệu, giảm nhẹ công việc một số công việc liên quan.</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lastRenderedPageBreak/>
              <w:t>46</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025-TTGS</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x</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3629" w:type="dxa"/>
            <w:shd w:val="clear" w:color="auto" w:fill="auto"/>
            <w:vAlign w:val="center"/>
            <w:hideMark/>
          </w:tcPr>
          <w:p w:rsidR="004C2715" w:rsidRPr="00FD11D9" w:rsidRDefault="004C2715" w:rsidP="00D13380">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Ghép biểu 025.1-TTGS và 025.2-TTGS</w:t>
            </w:r>
            <w:r w:rsidR="00D13380">
              <w:rPr>
                <w:rFonts w:ascii="Times New Roman" w:eastAsia="Times New Roman" w:hAnsi="Times New Roman" w:cs="Times New Roman"/>
                <w:sz w:val="20"/>
                <w:szCs w:val="20"/>
              </w:rPr>
              <w:t>: Tạo điều kiện thuận lợi cho các TCTD trong việc thu thập số liệu, kiểm tra, đối chiếu chéo dữ liệu tại 01 báo cáo. Các đơn vị nhận báo cáo thuận lợi trong việc tra soát, kiểm duyệt dữ liệu, giảm nhẹ công việc một số công việc liên quan.</w:t>
            </w:r>
            <w:r w:rsidRPr="00FD11D9">
              <w:rPr>
                <w:rFonts w:ascii="Times New Roman" w:eastAsia="Times New Roman" w:hAnsi="Times New Roman" w:cs="Times New Roman"/>
                <w:sz w:val="20"/>
                <w:szCs w:val="20"/>
              </w:rPr>
              <w:t xml:space="preserve"> </w:t>
            </w:r>
            <w:r w:rsidR="00D13380">
              <w:rPr>
                <w:rFonts w:ascii="Times New Roman" w:eastAsia="Times New Roman" w:hAnsi="Times New Roman" w:cs="Times New Roman"/>
                <w:sz w:val="20"/>
                <w:szCs w:val="20"/>
              </w:rPr>
              <w:t>B</w:t>
            </w:r>
            <w:r w:rsidRPr="00FD11D9">
              <w:rPr>
                <w:rFonts w:ascii="Times New Roman" w:eastAsia="Times New Roman" w:hAnsi="Times New Roman" w:cs="Times New Roman"/>
                <w:sz w:val="20"/>
                <w:szCs w:val="20"/>
              </w:rPr>
              <w:t xml:space="preserve">ổ sung đối tượng báo cáo là QTDND </w:t>
            </w:r>
            <w:r w:rsidR="00D13380">
              <w:rPr>
                <w:rFonts w:ascii="Times New Roman" w:eastAsia="Times New Roman" w:hAnsi="Times New Roman" w:cs="Times New Roman"/>
                <w:sz w:val="20"/>
                <w:szCs w:val="20"/>
              </w:rPr>
              <w:t>đảm bảo đầy đủ.</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47</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026-TTGS</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x</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3629"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xml:space="preserve">- </w:t>
            </w:r>
            <w:r w:rsidR="00D13380">
              <w:rPr>
                <w:rFonts w:ascii="Times New Roman" w:eastAsia="Times New Roman" w:hAnsi="Times New Roman" w:cs="Times New Roman"/>
                <w:sz w:val="20"/>
                <w:szCs w:val="20"/>
              </w:rPr>
              <w:t xml:space="preserve">Cơ cầu lại một số yêu cầu báo cáo đảm bảo tính khả thi, phù hợp với thực tế: </w:t>
            </w:r>
            <w:r w:rsidRPr="00FD11D9">
              <w:rPr>
                <w:rFonts w:ascii="Times New Roman" w:eastAsia="Times New Roman" w:hAnsi="Times New Roman" w:cs="Times New Roman"/>
                <w:sz w:val="20"/>
                <w:szCs w:val="20"/>
              </w:rPr>
              <w:t>Bỏ cột tỷ lệ khấu trừ thực tế, thu gọn Mục III về tài sản đảm bảo.</w:t>
            </w:r>
          </w:p>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Bổ sung thông tin về các khoản nợ khác thuộc Mục I.1 cho phù hợp với quy định về phân loại nợ.</w:t>
            </w:r>
          </w:p>
          <w:p w:rsidR="004C2715" w:rsidRPr="00FD11D9" w:rsidRDefault="004C2715" w:rsidP="00D13380">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xml:space="preserve">- Trừ </w:t>
            </w:r>
            <w:r w:rsidR="00D13380" w:rsidRPr="003B690D">
              <w:rPr>
                <w:rFonts w:ascii="Times New Roman" w:eastAsia="Times New Roman" w:hAnsi="Times New Roman" w:cs="Times New Roman"/>
                <w:sz w:val="20"/>
                <w:szCs w:val="20"/>
              </w:rPr>
              <w:t xml:space="preserve">Ngân hàng Chính sách XH do Ngân hàng Chính sách XH không thuộc đối tượng </w:t>
            </w:r>
            <w:r w:rsidR="00D13380">
              <w:rPr>
                <w:rFonts w:ascii="Times New Roman" w:eastAsia="Times New Roman" w:hAnsi="Times New Roman" w:cs="Times New Roman"/>
                <w:sz w:val="20"/>
                <w:szCs w:val="20"/>
              </w:rPr>
              <w:t>điều chỉnh của Thông tư 36/2014/TT-NHNN</w:t>
            </w:r>
            <w:r w:rsidR="00D13380" w:rsidRPr="003B690D">
              <w:rPr>
                <w:rFonts w:ascii="Times New Roman" w:eastAsia="Times New Roman" w:hAnsi="Times New Roman" w:cs="Times New Roman"/>
                <w:sz w:val="20"/>
                <w:szCs w:val="20"/>
              </w:rPr>
              <w:t>.</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48</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027-TTGS</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3629"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Bổ sung chỉ tiêu về “Dư nợ trả thay khách hàng được bảo lãnh”, sửa đổi tên và hướng dẫn một số chỉ tiêu từ 5 đến 8.</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49</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029.1-TTGS</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 </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3629"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xml:space="preserve">- Thay </w:t>
            </w:r>
            <w:r w:rsidR="00D13380">
              <w:rPr>
                <w:rFonts w:ascii="Times New Roman" w:eastAsia="Times New Roman" w:hAnsi="Times New Roman" w:cs="Times New Roman"/>
                <w:sz w:val="20"/>
                <w:szCs w:val="20"/>
              </w:rPr>
              <w:t>đổi phạm vi</w:t>
            </w:r>
            <w:r w:rsidRPr="00FD11D9">
              <w:rPr>
                <w:rFonts w:ascii="Times New Roman" w:eastAsia="Times New Roman" w:hAnsi="Times New Roman" w:cs="Times New Roman"/>
                <w:sz w:val="20"/>
                <w:szCs w:val="20"/>
              </w:rPr>
              <w:t xml:space="preserve"> thống kê: Tất cả các khách hàng có dư nợ xấu hoặc/và xử lý n</w:t>
            </w:r>
            <w:r w:rsidR="00D13380">
              <w:rPr>
                <w:rFonts w:ascii="Times New Roman" w:eastAsia="Times New Roman" w:hAnsi="Times New Roman" w:cs="Times New Roman"/>
                <w:sz w:val="20"/>
                <w:szCs w:val="20"/>
              </w:rPr>
              <w:t>ợ xấu từ đầu năm đến kỳ báo cáo theo yêu cầu giám sát vi mô của CQTTGS.</w:t>
            </w:r>
          </w:p>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Chi tiết theo từng khách hàng thay vì như trước đây chỉ chi tiết với khách hàng có nợ xấu &gt;=1 tỷ và các khác</w:t>
            </w:r>
            <w:r w:rsidR="00F01D36">
              <w:rPr>
                <w:rFonts w:ascii="Times New Roman" w:eastAsia="Times New Roman" w:hAnsi="Times New Roman" w:cs="Times New Roman"/>
                <w:sz w:val="20"/>
                <w:szCs w:val="20"/>
              </w:rPr>
              <w:t>h hàng khác chỉ báo cáo tổng số theo yêu cầu giám sát vi mô của CQTTGS.</w:t>
            </w:r>
          </w:p>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xml:space="preserve">- Trừ </w:t>
            </w:r>
            <w:r w:rsidR="00D13380" w:rsidRPr="003B690D">
              <w:rPr>
                <w:rFonts w:ascii="Times New Roman" w:eastAsia="Times New Roman" w:hAnsi="Times New Roman" w:cs="Times New Roman"/>
                <w:sz w:val="20"/>
                <w:szCs w:val="20"/>
              </w:rPr>
              <w:t xml:space="preserve">Ngân hàng Chính sách XH do Ngân hàng Chính sách XH không thuộc đối </w:t>
            </w:r>
            <w:r w:rsidR="00D13380" w:rsidRPr="003B690D">
              <w:rPr>
                <w:rFonts w:ascii="Times New Roman" w:eastAsia="Times New Roman" w:hAnsi="Times New Roman" w:cs="Times New Roman"/>
                <w:sz w:val="20"/>
                <w:szCs w:val="20"/>
              </w:rPr>
              <w:lastRenderedPageBreak/>
              <w:t xml:space="preserve">tượng </w:t>
            </w:r>
            <w:r w:rsidR="00D13380">
              <w:rPr>
                <w:rFonts w:ascii="Times New Roman" w:eastAsia="Times New Roman" w:hAnsi="Times New Roman" w:cs="Times New Roman"/>
                <w:sz w:val="20"/>
                <w:szCs w:val="20"/>
              </w:rPr>
              <w:t>điều chỉnh của Thông tư 36/2014/TT-NHNN</w:t>
            </w:r>
            <w:r w:rsidR="00D13380" w:rsidRPr="003B690D">
              <w:rPr>
                <w:rFonts w:ascii="Times New Roman" w:eastAsia="Times New Roman" w:hAnsi="Times New Roman" w:cs="Times New Roman"/>
                <w:sz w:val="20"/>
                <w:szCs w:val="20"/>
              </w:rPr>
              <w:t>.</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lastRenderedPageBreak/>
              <w:t>50</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029.2-TTGS</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x</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3629"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Thay đổi phạm vi: Thống kê tất cả các khách hàng có dư nợ xấu hoặc/và xử lý n</w:t>
            </w:r>
            <w:r w:rsidR="00F01D36">
              <w:rPr>
                <w:rFonts w:ascii="Times New Roman" w:eastAsia="Times New Roman" w:hAnsi="Times New Roman" w:cs="Times New Roman"/>
                <w:sz w:val="20"/>
                <w:szCs w:val="20"/>
              </w:rPr>
              <w:t>ợ xấu từ đầu năm đến kỳ báo cáo theo yêu cầu giám sát vi mô của CQTTGS.</w:t>
            </w:r>
          </w:p>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Chi tiết theo từng khách hàng thay vì như trước đây chỉ chi tiết với khách hàng có nợ xấu &gt;=1 tỷ và các khác</w:t>
            </w:r>
            <w:r w:rsidR="00F01D36">
              <w:rPr>
                <w:rFonts w:ascii="Times New Roman" w:eastAsia="Times New Roman" w:hAnsi="Times New Roman" w:cs="Times New Roman"/>
                <w:sz w:val="20"/>
                <w:szCs w:val="20"/>
              </w:rPr>
              <w:t>h hàng khác chỉ báo cáo tổng số theo yêu cầu giám sát vi mô của CQTTGS.</w:t>
            </w:r>
          </w:p>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xml:space="preserve">- Bổ sung </w:t>
            </w:r>
            <w:r w:rsidR="00F01D36">
              <w:rPr>
                <w:rFonts w:ascii="Times New Roman" w:eastAsia="Times New Roman" w:hAnsi="Times New Roman" w:cs="Times New Roman"/>
                <w:sz w:val="20"/>
                <w:szCs w:val="20"/>
              </w:rPr>
              <w:t xml:space="preserve">chi tiết </w:t>
            </w:r>
            <w:r w:rsidRPr="00FD11D9">
              <w:rPr>
                <w:rFonts w:ascii="Times New Roman" w:eastAsia="Times New Roman" w:hAnsi="Times New Roman" w:cs="Times New Roman"/>
                <w:sz w:val="20"/>
                <w:szCs w:val="20"/>
              </w:rPr>
              <w:t>thêm cột 28 cũ thành cột 28, 29.</w:t>
            </w:r>
          </w:p>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xml:space="preserve">- Trừ </w:t>
            </w:r>
            <w:r w:rsidR="00F01D36" w:rsidRPr="003B690D">
              <w:rPr>
                <w:rFonts w:ascii="Times New Roman" w:eastAsia="Times New Roman" w:hAnsi="Times New Roman" w:cs="Times New Roman"/>
                <w:sz w:val="20"/>
                <w:szCs w:val="20"/>
              </w:rPr>
              <w:t xml:space="preserve">Ngân hàng Chính sách XH do Ngân hàng Chính sách XH không thuộc đối tượng </w:t>
            </w:r>
            <w:r w:rsidR="00F01D36">
              <w:rPr>
                <w:rFonts w:ascii="Times New Roman" w:eastAsia="Times New Roman" w:hAnsi="Times New Roman" w:cs="Times New Roman"/>
                <w:sz w:val="20"/>
                <w:szCs w:val="20"/>
              </w:rPr>
              <w:t>điều chỉnh của Thông tư 36/2014/TT-NHNN</w:t>
            </w:r>
            <w:r w:rsidR="00F01D36" w:rsidRPr="003B690D">
              <w:rPr>
                <w:rFonts w:ascii="Times New Roman" w:eastAsia="Times New Roman" w:hAnsi="Times New Roman" w:cs="Times New Roman"/>
                <w:sz w:val="20"/>
                <w:szCs w:val="20"/>
              </w:rPr>
              <w:t>.</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51</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030.1-TTGS</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3629"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Bỏ cột (3) mã khách hà</w:t>
            </w:r>
            <w:r w:rsidR="00F01D36">
              <w:rPr>
                <w:rFonts w:ascii="Times New Roman" w:eastAsia="Times New Roman" w:hAnsi="Times New Roman" w:cs="Times New Roman"/>
                <w:sz w:val="20"/>
                <w:szCs w:val="20"/>
              </w:rPr>
              <w:t>ng và cột (20) mã ngành kinh tế do không còn phù hợp với yêu cầu quản lý.</w:t>
            </w:r>
          </w:p>
          <w:p w:rsidR="004C2715" w:rsidRPr="00FD11D9" w:rsidRDefault="004C2715" w:rsidP="00F01D36">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Phạm vi thu thập là tất cả các khách hàng có nợ xấu và/hoặc xử lý</w:t>
            </w:r>
            <w:r w:rsidR="00F01D36">
              <w:rPr>
                <w:rFonts w:ascii="Times New Roman" w:eastAsia="Times New Roman" w:hAnsi="Times New Roman" w:cs="Times New Roman"/>
                <w:sz w:val="20"/>
                <w:szCs w:val="20"/>
              </w:rPr>
              <w:t xml:space="preserve"> nợ xấu từ 01/01 đến kỳ báo cáo theo yêu cầu giám sát vi mô của CQTTGS.</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52</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030.2-TTGS</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3629"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STT cột thay đổi do bỏ 2 cột tại Biểu 030.1-TTGS</w:t>
            </w:r>
            <w:r w:rsidRPr="00FD11D9">
              <w:rPr>
                <w:rFonts w:ascii="Times New Roman" w:eastAsia="Times New Roman" w:hAnsi="Times New Roman" w:cs="Times New Roman"/>
                <w:sz w:val="20"/>
                <w:szCs w:val="20"/>
              </w:rPr>
              <w:br w:type="page"/>
              <w:t>.</w:t>
            </w:r>
          </w:p>
          <w:p w:rsidR="004C2715" w:rsidRPr="00FD11D9" w:rsidRDefault="004C2715" w:rsidP="00F01D36">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Thay đổi phạm vi là  tất cả các khách hàng có nợ xấu và/hoặc xử lý</w:t>
            </w:r>
            <w:r w:rsidR="00F01D36">
              <w:rPr>
                <w:rFonts w:ascii="Times New Roman" w:eastAsia="Times New Roman" w:hAnsi="Times New Roman" w:cs="Times New Roman"/>
                <w:sz w:val="20"/>
                <w:szCs w:val="20"/>
              </w:rPr>
              <w:t xml:space="preserve"> nợ xấu từ 01/01 đến kỳ báo cáo theo yêu cầu giám sát vi mô của CQTTGS.</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53</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032-TTGS</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3629"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xml:space="preserve">- </w:t>
            </w:r>
            <w:r w:rsidR="00F01D36">
              <w:rPr>
                <w:rFonts w:ascii="Times New Roman" w:eastAsia="Times New Roman" w:hAnsi="Times New Roman" w:cs="Times New Roman"/>
                <w:sz w:val="20"/>
                <w:szCs w:val="20"/>
              </w:rPr>
              <w:t xml:space="preserve">Trừ </w:t>
            </w:r>
            <w:r w:rsidR="00F01D36" w:rsidRPr="003B690D">
              <w:rPr>
                <w:rFonts w:ascii="Times New Roman" w:eastAsia="Times New Roman" w:hAnsi="Times New Roman" w:cs="Times New Roman"/>
                <w:sz w:val="20"/>
                <w:szCs w:val="20"/>
              </w:rPr>
              <w:t xml:space="preserve">Ngân hàng Chính sách XH </w:t>
            </w:r>
            <w:r w:rsidRPr="00FD11D9">
              <w:rPr>
                <w:rFonts w:ascii="Times New Roman" w:eastAsia="Times New Roman" w:hAnsi="Times New Roman" w:cs="Times New Roman"/>
                <w:sz w:val="20"/>
                <w:szCs w:val="20"/>
              </w:rPr>
              <w:t>và Ngân hàng Hợp tác xã</w:t>
            </w:r>
            <w:r w:rsidR="00F01D36">
              <w:rPr>
                <w:rFonts w:ascii="Times New Roman" w:eastAsia="Times New Roman" w:hAnsi="Times New Roman" w:cs="Times New Roman"/>
                <w:sz w:val="20"/>
                <w:szCs w:val="20"/>
              </w:rPr>
              <w:t xml:space="preserve"> do không thuộc đối tượng báo cáo</w:t>
            </w:r>
            <w:r w:rsidRPr="00FD11D9">
              <w:rPr>
                <w:rFonts w:ascii="Times New Roman" w:eastAsia="Times New Roman" w:hAnsi="Times New Roman" w:cs="Times New Roman"/>
                <w:sz w:val="20"/>
                <w:szCs w:val="20"/>
              </w:rPr>
              <w:t>.</w:t>
            </w:r>
          </w:p>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Bổ sung cột Tổng nợ.</w:t>
            </w:r>
          </w:p>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Sửa hướng dẫn đảm bảo tính ổn định</w:t>
            </w:r>
            <w:r w:rsidR="00F01D36">
              <w:rPr>
                <w:rFonts w:ascii="Times New Roman" w:eastAsia="Times New Roman" w:hAnsi="Times New Roman" w:cs="Times New Roman"/>
                <w:sz w:val="20"/>
                <w:szCs w:val="20"/>
              </w:rPr>
              <w:t xml:space="preserve"> của yêu cầu báo cáo</w:t>
            </w:r>
            <w:r w:rsidRPr="00FD11D9">
              <w:rPr>
                <w:rFonts w:ascii="Times New Roman" w:eastAsia="Times New Roman" w:hAnsi="Times New Roman" w:cs="Times New Roman"/>
                <w:sz w:val="20"/>
                <w:szCs w:val="20"/>
              </w:rPr>
              <w:t>.</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54</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033-TTGS</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3629"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xml:space="preserve">Đối tượng báo cáo trừ </w:t>
            </w:r>
            <w:r w:rsidR="00F9468C" w:rsidRPr="003B690D">
              <w:rPr>
                <w:rFonts w:ascii="Times New Roman" w:eastAsia="Times New Roman" w:hAnsi="Times New Roman" w:cs="Times New Roman"/>
                <w:sz w:val="20"/>
                <w:szCs w:val="20"/>
              </w:rPr>
              <w:t xml:space="preserve">Ngân hàng Chính sách XH do Ngân hàng Chính sách XH không thuộc đối tượng </w:t>
            </w:r>
            <w:r w:rsidR="00F9468C">
              <w:rPr>
                <w:rFonts w:ascii="Times New Roman" w:eastAsia="Times New Roman" w:hAnsi="Times New Roman" w:cs="Times New Roman"/>
                <w:sz w:val="20"/>
                <w:szCs w:val="20"/>
              </w:rPr>
              <w:t>điều chỉnh của Thông tư 36/2014/TT-NHNN</w:t>
            </w:r>
            <w:r w:rsidR="00F9468C" w:rsidRPr="003B690D">
              <w:rPr>
                <w:rFonts w:ascii="Times New Roman" w:eastAsia="Times New Roman" w:hAnsi="Times New Roman" w:cs="Times New Roman"/>
                <w:sz w:val="20"/>
                <w:szCs w:val="20"/>
              </w:rPr>
              <w:t>.</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lastRenderedPageBreak/>
              <w:t>55</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034-TTGS</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3629"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xml:space="preserve">- Đối tượng báo cáo trừ </w:t>
            </w:r>
            <w:r w:rsidR="00F9468C" w:rsidRPr="003B690D">
              <w:rPr>
                <w:rFonts w:ascii="Times New Roman" w:eastAsia="Times New Roman" w:hAnsi="Times New Roman" w:cs="Times New Roman"/>
                <w:sz w:val="20"/>
                <w:szCs w:val="20"/>
              </w:rPr>
              <w:t xml:space="preserve">Ngân hàng Chính sách XH do Ngân hàng Chính sách XH không thuộc đối tượng </w:t>
            </w:r>
            <w:r w:rsidR="00F9468C">
              <w:rPr>
                <w:rFonts w:ascii="Times New Roman" w:eastAsia="Times New Roman" w:hAnsi="Times New Roman" w:cs="Times New Roman"/>
                <w:sz w:val="20"/>
                <w:szCs w:val="20"/>
              </w:rPr>
              <w:t>điều chỉnh của Thông tư 36/2014/TT-NHNN</w:t>
            </w:r>
            <w:r w:rsidR="00F9468C" w:rsidRPr="003B690D">
              <w:rPr>
                <w:rFonts w:ascii="Times New Roman" w:eastAsia="Times New Roman" w:hAnsi="Times New Roman" w:cs="Times New Roman"/>
                <w:sz w:val="20"/>
                <w:szCs w:val="20"/>
              </w:rPr>
              <w:t>.</w:t>
            </w:r>
          </w:p>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Bổ sung cột theo hướng tách chi tiết các cột số dư.</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56</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037.2-TTGS</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3629" w:type="dxa"/>
            <w:shd w:val="clear" w:color="auto" w:fill="auto"/>
            <w:vAlign w:val="center"/>
            <w:hideMark/>
          </w:tcPr>
          <w:p w:rsidR="004C2715" w:rsidRPr="00FD11D9" w:rsidRDefault="004C2715" w:rsidP="00F9468C">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Bổ sung thêm các cột về tăng vốn/cơ cấu lại nợ của tổ chức phát hành là doanh nghiệp hoạt động trong lĩnh vực xây dựng, kinh doa</w:t>
            </w:r>
            <w:r w:rsidR="00F9468C">
              <w:rPr>
                <w:rFonts w:ascii="Times New Roman" w:eastAsia="Times New Roman" w:hAnsi="Times New Roman" w:cs="Times New Roman"/>
                <w:sz w:val="20"/>
                <w:szCs w:val="20"/>
              </w:rPr>
              <w:t>nh bất động sản theo yêu cầu giám sát vi mô của CQTTGS.</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57</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040-TTGS</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3629" w:type="dxa"/>
            <w:shd w:val="clear" w:color="auto" w:fill="auto"/>
            <w:vAlign w:val="center"/>
            <w:hideMark/>
          </w:tcPr>
          <w:p w:rsidR="00F9468C" w:rsidRPr="00FD11D9" w:rsidRDefault="004C2715" w:rsidP="00F9468C">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xml:space="preserve">- Đối tượng báo cáo trừ </w:t>
            </w:r>
            <w:r w:rsidR="00F9468C" w:rsidRPr="003B690D">
              <w:rPr>
                <w:rFonts w:ascii="Times New Roman" w:eastAsia="Times New Roman" w:hAnsi="Times New Roman" w:cs="Times New Roman"/>
                <w:sz w:val="20"/>
                <w:szCs w:val="20"/>
              </w:rPr>
              <w:t xml:space="preserve">Ngân hàng Chính sách XH do Ngân hàng Chính sách XH không thuộc đối tượng </w:t>
            </w:r>
            <w:r w:rsidR="00F9468C">
              <w:rPr>
                <w:rFonts w:ascii="Times New Roman" w:eastAsia="Times New Roman" w:hAnsi="Times New Roman" w:cs="Times New Roman"/>
                <w:sz w:val="20"/>
                <w:szCs w:val="20"/>
              </w:rPr>
              <w:t>điều chỉnh của Thông tư 36/2014/TT-NHNN</w:t>
            </w:r>
            <w:r w:rsidR="00F9468C" w:rsidRPr="003B690D">
              <w:rPr>
                <w:rFonts w:ascii="Times New Roman" w:eastAsia="Times New Roman" w:hAnsi="Times New Roman" w:cs="Times New Roman"/>
                <w:sz w:val="20"/>
                <w:szCs w:val="20"/>
              </w:rPr>
              <w:t>.</w:t>
            </w:r>
          </w:p>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Sửa tên chỉ tiêu, hướng dẫn lập báo cáo rõ ràng hơn. Sửa chỉ tiêu, sửa hướng dẫn cho rõ ràng, hơn, phù hợp với Dự thảo Luật sửa đổi Luật các TCTD, Thông tư 36/2014/TT-NHNN</w:t>
            </w:r>
            <w:r>
              <w:rPr>
                <w:rFonts w:ascii="Times New Roman" w:eastAsia="Times New Roman" w:hAnsi="Times New Roman" w:cs="Times New Roman"/>
                <w:sz w:val="20"/>
                <w:szCs w:val="20"/>
              </w:rPr>
              <w:t>, Thông tư 06/2016/TT-NHNN và Thông tư 19/2017/TT-NHNN</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58</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043-CSTT</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3629"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Lùi thời hạn gửi báo cáo từ 9h sang 14h</w:t>
            </w:r>
            <w:r w:rsidR="00F9468C">
              <w:rPr>
                <w:rFonts w:ascii="Times New Roman" w:eastAsia="Times New Roman" w:hAnsi="Times New Roman" w:cs="Times New Roman"/>
                <w:sz w:val="20"/>
                <w:szCs w:val="20"/>
              </w:rPr>
              <w:t xml:space="preserve"> đảm bảo tính khả thi, phù hợp với tình hình thực tế thu thập dữ liệu của TCTD.</w:t>
            </w:r>
            <w:r w:rsidR="00F9468C">
              <w:rPr>
                <w:rFonts w:ascii="Times New Roman" w:eastAsia="Times New Roman" w:hAnsi="Times New Roman" w:cs="Times New Roman"/>
                <w:sz w:val="20"/>
                <w:szCs w:val="20"/>
              </w:rPr>
              <w:br/>
              <w:t>- Sửa hướng dẫn lập báo cáo theo hướng cụ thể, rõ ràng.</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59</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044-TTGS</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3629"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Cơ cấu lại báo cáo theo hướng bỏ cột chỉ tiêu không phân</w:t>
            </w:r>
            <w:r w:rsidR="00F9468C">
              <w:rPr>
                <w:rFonts w:ascii="Times New Roman" w:eastAsia="Times New Roman" w:hAnsi="Times New Roman" w:cs="Times New Roman"/>
                <w:sz w:val="20"/>
                <w:szCs w:val="20"/>
              </w:rPr>
              <w:t xml:space="preserve"> biệt địa bàn, đảm bảo tính khả thi, phù hợp với thực tế thu thập dữ liệu của TCTD.</w:t>
            </w:r>
          </w:p>
        </w:tc>
      </w:tr>
      <w:tr w:rsidR="004C2715" w:rsidRPr="00FD11D9" w:rsidTr="00793EAA">
        <w:trPr>
          <w:trHeight w:val="340"/>
        </w:trPr>
        <w:tc>
          <w:tcPr>
            <w:tcW w:w="519" w:type="dxa"/>
            <w:shd w:val="clear" w:color="auto" w:fill="auto"/>
            <w:vAlign w:val="center"/>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60</w:t>
            </w:r>
          </w:p>
        </w:tc>
        <w:tc>
          <w:tcPr>
            <w:tcW w:w="892" w:type="dxa"/>
            <w:shd w:val="clear" w:color="auto" w:fill="auto"/>
            <w:vAlign w:val="center"/>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049-CSTT</w:t>
            </w:r>
          </w:p>
        </w:tc>
        <w:tc>
          <w:tcPr>
            <w:tcW w:w="2553" w:type="dxa"/>
            <w:shd w:val="clear" w:color="auto" w:fill="auto"/>
            <w:vAlign w:val="center"/>
          </w:tcPr>
          <w:p w:rsidR="004C2715" w:rsidRPr="00FD11D9" w:rsidRDefault="004C2715" w:rsidP="004C2715">
            <w:pPr>
              <w:spacing w:after="0" w:line="264" w:lineRule="auto"/>
              <w:jc w:val="both"/>
              <w:rPr>
                <w:rFonts w:ascii="Times New Roman" w:eastAsia="Times New Roman" w:hAnsi="Times New Roman" w:cs="Times New Roman"/>
                <w:sz w:val="20"/>
                <w:szCs w:val="20"/>
              </w:rPr>
            </w:pPr>
          </w:p>
        </w:tc>
        <w:tc>
          <w:tcPr>
            <w:tcW w:w="2464" w:type="dxa"/>
            <w:shd w:val="clear" w:color="auto" w:fill="auto"/>
            <w:vAlign w:val="center"/>
          </w:tcPr>
          <w:p w:rsidR="004C2715" w:rsidRPr="00FD11D9" w:rsidRDefault="004C2715" w:rsidP="004C2715">
            <w:pPr>
              <w:spacing w:after="0" w:line="264" w:lineRule="auto"/>
              <w:jc w:val="both"/>
              <w:rPr>
                <w:rFonts w:ascii="Times New Roman" w:eastAsia="Times New Roman" w:hAnsi="Times New Roman" w:cs="Times New Roman"/>
                <w:sz w:val="20"/>
                <w:szCs w:val="20"/>
              </w:rPr>
            </w:pPr>
          </w:p>
        </w:tc>
        <w:tc>
          <w:tcPr>
            <w:tcW w:w="510" w:type="dxa"/>
            <w:shd w:val="clear" w:color="auto" w:fill="auto"/>
            <w:vAlign w:val="center"/>
          </w:tcPr>
          <w:p w:rsidR="004C2715" w:rsidRPr="00FD11D9" w:rsidRDefault="004C2715" w:rsidP="004C2715">
            <w:pPr>
              <w:spacing w:after="0" w:line="264" w:lineRule="auto"/>
              <w:jc w:val="center"/>
              <w:rPr>
                <w:rFonts w:ascii="Times New Roman" w:eastAsia="Times New Roman" w:hAnsi="Times New Roman" w:cs="Times New Roman"/>
                <w:sz w:val="16"/>
                <w:szCs w:val="16"/>
              </w:rPr>
            </w:pPr>
          </w:p>
        </w:tc>
        <w:tc>
          <w:tcPr>
            <w:tcW w:w="537" w:type="dxa"/>
            <w:shd w:val="clear" w:color="auto" w:fill="auto"/>
            <w:vAlign w:val="center"/>
          </w:tcPr>
          <w:p w:rsidR="004C2715" w:rsidRPr="00FD11D9" w:rsidRDefault="004C2715" w:rsidP="004C2715">
            <w:pPr>
              <w:spacing w:after="0" w:line="264" w:lineRule="auto"/>
              <w:jc w:val="center"/>
              <w:rPr>
                <w:rFonts w:ascii="Times New Roman" w:eastAsia="Times New Roman" w:hAnsi="Times New Roman" w:cs="Times New Roman"/>
                <w:sz w:val="16"/>
                <w:szCs w:val="16"/>
              </w:rPr>
            </w:pPr>
          </w:p>
        </w:tc>
        <w:tc>
          <w:tcPr>
            <w:tcW w:w="554" w:type="dxa"/>
            <w:shd w:val="clear" w:color="auto" w:fill="auto"/>
            <w:vAlign w:val="center"/>
          </w:tcPr>
          <w:p w:rsidR="004C2715" w:rsidRPr="00FD11D9" w:rsidRDefault="004C2715" w:rsidP="004C2715">
            <w:pPr>
              <w:spacing w:after="0" w:line="264" w:lineRule="auto"/>
              <w:jc w:val="center"/>
              <w:rPr>
                <w:rFonts w:ascii="Times New Roman" w:eastAsia="Times New Roman" w:hAnsi="Times New Roman" w:cs="Times New Roman"/>
                <w:sz w:val="16"/>
                <w:szCs w:val="16"/>
              </w:rPr>
            </w:pPr>
          </w:p>
        </w:tc>
        <w:tc>
          <w:tcPr>
            <w:tcW w:w="612" w:type="dxa"/>
            <w:shd w:val="clear" w:color="auto" w:fill="auto"/>
            <w:vAlign w:val="center"/>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534" w:type="dxa"/>
            <w:shd w:val="clear" w:color="auto" w:fill="auto"/>
            <w:vAlign w:val="center"/>
          </w:tcPr>
          <w:p w:rsidR="004C2715" w:rsidRPr="00FD11D9" w:rsidRDefault="004C2715" w:rsidP="004C2715">
            <w:pPr>
              <w:spacing w:after="0" w:line="264" w:lineRule="auto"/>
              <w:jc w:val="center"/>
              <w:rPr>
                <w:rFonts w:ascii="Times New Roman" w:eastAsia="Times New Roman" w:hAnsi="Times New Roman" w:cs="Times New Roman"/>
                <w:sz w:val="16"/>
                <w:szCs w:val="16"/>
              </w:rPr>
            </w:pPr>
          </w:p>
        </w:tc>
        <w:tc>
          <w:tcPr>
            <w:tcW w:w="572" w:type="dxa"/>
            <w:shd w:val="clear" w:color="auto" w:fill="auto"/>
            <w:vAlign w:val="center"/>
          </w:tcPr>
          <w:p w:rsidR="004C2715" w:rsidRPr="00FD11D9" w:rsidRDefault="004C2715" w:rsidP="004C2715">
            <w:pPr>
              <w:spacing w:after="0" w:line="264" w:lineRule="auto"/>
              <w:jc w:val="center"/>
              <w:rPr>
                <w:rFonts w:ascii="Times New Roman" w:eastAsia="Times New Roman" w:hAnsi="Times New Roman" w:cs="Times New Roman"/>
                <w:sz w:val="16"/>
                <w:szCs w:val="16"/>
              </w:rPr>
            </w:pPr>
          </w:p>
        </w:tc>
        <w:tc>
          <w:tcPr>
            <w:tcW w:w="528" w:type="dxa"/>
            <w:shd w:val="clear" w:color="auto" w:fill="auto"/>
            <w:vAlign w:val="center"/>
          </w:tcPr>
          <w:p w:rsidR="004C2715" w:rsidRPr="00FD11D9" w:rsidRDefault="004C2715" w:rsidP="004C2715">
            <w:pPr>
              <w:spacing w:after="0" w:line="264" w:lineRule="auto"/>
              <w:jc w:val="center"/>
              <w:rPr>
                <w:rFonts w:ascii="Times New Roman" w:eastAsia="Times New Roman" w:hAnsi="Times New Roman" w:cs="Times New Roman"/>
                <w:sz w:val="16"/>
                <w:szCs w:val="16"/>
              </w:rPr>
            </w:pPr>
          </w:p>
        </w:tc>
        <w:tc>
          <w:tcPr>
            <w:tcW w:w="692" w:type="dxa"/>
            <w:shd w:val="clear" w:color="auto" w:fill="auto"/>
            <w:vAlign w:val="center"/>
          </w:tcPr>
          <w:p w:rsidR="004C2715" w:rsidRPr="00FD11D9" w:rsidRDefault="004C2715" w:rsidP="004C2715">
            <w:pPr>
              <w:spacing w:after="0" w:line="264" w:lineRule="auto"/>
              <w:jc w:val="center"/>
              <w:rPr>
                <w:rFonts w:ascii="Times New Roman" w:eastAsia="Times New Roman" w:hAnsi="Times New Roman" w:cs="Times New Roman"/>
                <w:sz w:val="16"/>
                <w:szCs w:val="16"/>
              </w:rPr>
            </w:pPr>
          </w:p>
        </w:tc>
        <w:tc>
          <w:tcPr>
            <w:tcW w:w="3629" w:type="dxa"/>
            <w:shd w:val="clear" w:color="auto" w:fill="auto"/>
            <w:vAlign w:val="center"/>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Đối tượng bá</w:t>
            </w:r>
            <w:r w:rsidR="00F9468C">
              <w:rPr>
                <w:rFonts w:ascii="Times New Roman" w:eastAsia="Times New Roman" w:hAnsi="Times New Roman" w:cs="Times New Roman"/>
                <w:sz w:val="20"/>
                <w:szCs w:val="20"/>
              </w:rPr>
              <w:t>o cáo trừ Quỹ tín dụng nhân dân do QTDND không thuộc đối tượng cung ứng và sử dụng sản phẩm phái sinh lãi suất.</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61</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050-TT</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 </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3629"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Đối tượng báo cáo trừ Công ty tài ch</w:t>
            </w:r>
            <w:r w:rsidR="00F9468C">
              <w:rPr>
                <w:rFonts w:ascii="Times New Roman" w:eastAsia="Times New Roman" w:hAnsi="Times New Roman" w:cs="Times New Roman"/>
                <w:sz w:val="20"/>
                <w:szCs w:val="20"/>
              </w:rPr>
              <w:t xml:space="preserve">ính, Công ty cho thuê tài chính do không </w:t>
            </w:r>
            <w:r w:rsidR="00FE4D6B">
              <w:rPr>
                <w:rFonts w:ascii="Times New Roman" w:eastAsia="Times New Roman" w:hAnsi="Times New Roman" w:cs="Times New Roman"/>
                <w:sz w:val="20"/>
                <w:szCs w:val="20"/>
              </w:rPr>
              <w:t>được phép thanh toán nội địa phân theo hệ thống thanh toán.</w:t>
            </w:r>
          </w:p>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Sửa hướng dẫn chỉ tiêu 2.</w:t>
            </w:r>
          </w:p>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lastRenderedPageBreak/>
              <w:t>- Một số ô không yêu cầu TCTD báo cáo chi</w:t>
            </w:r>
            <w:r w:rsidR="00FE4D6B">
              <w:rPr>
                <w:rFonts w:ascii="Times New Roman" w:eastAsia="Times New Roman" w:hAnsi="Times New Roman" w:cs="Times New Roman"/>
                <w:sz w:val="20"/>
                <w:szCs w:val="20"/>
              </w:rPr>
              <w:t xml:space="preserve"> tiết (màu xám) nhằm phân loại, giảm nhẹ yêu cầu báo cáo.</w:t>
            </w:r>
          </w:p>
        </w:tc>
      </w:tr>
      <w:tr w:rsidR="004C2715" w:rsidRPr="00FD11D9" w:rsidTr="00793EAA">
        <w:trPr>
          <w:trHeight w:val="340"/>
        </w:trPr>
        <w:tc>
          <w:tcPr>
            <w:tcW w:w="519" w:type="dxa"/>
            <w:shd w:val="clear" w:color="auto" w:fill="auto"/>
            <w:vAlign w:val="center"/>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lastRenderedPageBreak/>
              <w:t>62</w:t>
            </w:r>
          </w:p>
        </w:tc>
        <w:tc>
          <w:tcPr>
            <w:tcW w:w="892" w:type="dxa"/>
            <w:shd w:val="clear" w:color="auto" w:fill="auto"/>
            <w:vAlign w:val="center"/>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051-TT</w:t>
            </w:r>
          </w:p>
        </w:tc>
        <w:tc>
          <w:tcPr>
            <w:tcW w:w="2553" w:type="dxa"/>
            <w:shd w:val="clear" w:color="auto" w:fill="auto"/>
            <w:vAlign w:val="center"/>
          </w:tcPr>
          <w:p w:rsidR="004C2715" w:rsidRPr="00FD11D9" w:rsidRDefault="004C2715" w:rsidP="004C2715">
            <w:pPr>
              <w:spacing w:after="0" w:line="264" w:lineRule="auto"/>
              <w:jc w:val="both"/>
              <w:rPr>
                <w:rFonts w:ascii="Times New Roman" w:eastAsia="Times New Roman" w:hAnsi="Times New Roman" w:cs="Times New Roman"/>
                <w:sz w:val="20"/>
                <w:szCs w:val="20"/>
              </w:rPr>
            </w:pPr>
          </w:p>
        </w:tc>
        <w:tc>
          <w:tcPr>
            <w:tcW w:w="2464" w:type="dxa"/>
            <w:shd w:val="clear" w:color="auto" w:fill="auto"/>
            <w:vAlign w:val="center"/>
          </w:tcPr>
          <w:p w:rsidR="004C2715" w:rsidRPr="00FD11D9" w:rsidRDefault="004C2715" w:rsidP="004C2715">
            <w:pPr>
              <w:spacing w:after="0" w:line="264" w:lineRule="auto"/>
              <w:jc w:val="both"/>
              <w:rPr>
                <w:rFonts w:ascii="Times New Roman" w:eastAsia="Times New Roman" w:hAnsi="Times New Roman" w:cs="Times New Roman"/>
                <w:sz w:val="20"/>
                <w:szCs w:val="20"/>
              </w:rPr>
            </w:pPr>
          </w:p>
        </w:tc>
        <w:tc>
          <w:tcPr>
            <w:tcW w:w="510" w:type="dxa"/>
            <w:shd w:val="clear" w:color="auto" w:fill="auto"/>
            <w:vAlign w:val="center"/>
          </w:tcPr>
          <w:p w:rsidR="004C2715" w:rsidRPr="00FD11D9" w:rsidRDefault="004C2715" w:rsidP="004C2715">
            <w:pPr>
              <w:spacing w:after="0" w:line="264" w:lineRule="auto"/>
              <w:jc w:val="center"/>
              <w:rPr>
                <w:rFonts w:ascii="Times New Roman" w:eastAsia="Times New Roman" w:hAnsi="Times New Roman" w:cs="Times New Roman"/>
                <w:sz w:val="16"/>
                <w:szCs w:val="16"/>
              </w:rPr>
            </w:pPr>
          </w:p>
        </w:tc>
        <w:tc>
          <w:tcPr>
            <w:tcW w:w="537" w:type="dxa"/>
            <w:shd w:val="clear" w:color="auto" w:fill="auto"/>
            <w:vAlign w:val="center"/>
          </w:tcPr>
          <w:p w:rsidR="004C2715" w:rsidRPr="00FD11D9" w:rsidRDefault="004C2715" w:rsidP="004C2715">
            <w:pPr>
              <w:spacing w:after="0" w:line="264" w:lineRule="auto"/>
              <w:jc w:val="center"/>
              <w:rPr>
                <w:rFonts w:ascii="Times New Roman" w:eastAsia="Times New Roman" w:hAnsi="Times New Roman" w:cs="Times New Roman"/>
                <w:sz w:val="16"/>
                <w:szCs w:val="16"/>
              </w:rPr>
            </w:pPr>
          </w:p>
        </w:tc>
        <w:tc>
          <w:tcPr>
            <w:tcW w:w="554" w:type="dxa"/>
            <w:shd w:val="clear" w:color="auto" w:fill="auto"/>
            <w:vAlign w:val="center"/>
          </w:tcPr>
          <w:p w:rsidR="004C2715" w:rsidRPr="00FD11D9" w:rsidRDefault="004C2715" w:rsidP="004C2715">
            <w:pPr>
              <w:spacing w:after="0" w:line="264" w:lineRule="auto"/>
              <w:jc w:val="center"/>
              <w:rPr>
                <w:rFonts w:ascii="Times New Roman" w:eastAsia="Times New Roman" w:hAnsi="Times New Roman" w:cs="Times New Roman"/>
                <w:sz w:val="16"/>
                <w:szCs w:val="16"/>
              </w:rPr>
            </w:pPr>
          </w:p>
        </w:tc>
        <w:tc>
          <w:tcPr>
            <w:tcW w:w="612" w:type="dxa"/>
            <w:shd w:val="clear" w:color="auto" w:fill="auto"/>
            <w:vAlign w:val="center"/>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534" w:type="dxa"/>
            <w:shd w:val="clear" w:color="auto" w:fill="auto"/>
            <w:vAlign w:val="center"/>
          </w:tcPr>
          <w:p w:rsidR="004C2715" w:rsidRPr="00FD11D9" w:rsidRDefault="004C2715" w:rsidP="004C2715">
            <w:pPr>
              <w:spacing w:after="0" w:line="264" w:lineRule="auto"/>
              <w:jc w:val="center"/>
              <w:rPr>
                <w:rFonts w:ascii="Times New Roman" w:eastAsia="Times New Roman" w:hAnsi="Times New Roman" w:cs="Times New Roman"/>
                <w:sz w:val="16"/>
                <w:szCs w:val="16"/>
              </w:rPr>
            </w:pPr>
          </w:p>
        </w:tc>
        <w:tc>
          <w:tcPr>
            <w:tcW w:w="572" w:type="dxa"/>
            <w:shd w:val="clear" w:color="auto" w:fill="auto"/>
            <w:vAlign w:val="center"/>
          </w:tcPr>
          <w:p w:rsidR="004C2715" w:rsidRPr="00FD11D9" w:rsidRDefault="004C2715" w:rsidP="004C2715">
            <w:pPr>
              <w:spacing w:after="0" w:line="264" w:lineRule="auto"/>
              <w:jc w:val="center"/>
              <w:rPr>
                <w:rFonts w:ascii="Times New Roman" w:eastAsia="Times New Roman" w:hAnsi="Times New Roman" w:cs="Times New Roman"/>
                <w:sz w:val="16"/>
                <w:szCs w:val="16"/>
              </w:rPr>
            </w:pPr>
          </w:p>
        </w:tc>
        <w:tc>
          <w:tcPr>
            <w:tcW w:w="528" w:type="dxa"/>
            <w:shd w:val="clear" w:color="auto" w:fill="auto"/>
            <w:vAlign w:val="center"/>
          </w:tcPr>
          <w:p w:rsidR="004C2715" w:rsidRPr="00FD11D9" w:rsidRDefault="004C2715" w:rsidP="004C2715">
            <w:pPr>
              <w:spacing w:after="0" w:line="264" w:lineRule="auto"/>
              <w:jc w:val="center"/>
              <w:rPr>
                <w:rFonts w:ascii="Times New Roman" w:eastAsia="Times New Roman" w:hAnsi="Times New Roman" w:cs="Times New Roman"/>
                <w:sz w:val="16"/>
                <w:szCs w:val="16"/>
              </w:rPr>
            </w:pPr>
          </w:p>
        </w:tc>
        <w:tc>
          <w:tcPr>
            <w:tcW w:w="692" w:type="dxa"/>
            <w:shd w:val="clear" w:color="auto" w:fill="auto"/>
            <w:vAlign w:val="center"/>
          </w:tcPr>
          <w:p w:rsidR="004C2715" w:rsidRPr="00FD11D9" w:rsidRDefault="004C2715" w:rsidP="004C2715">
            <w:pPr>
              <w:spacing w:after="0" w:line="264" w:lineRule="auto"/>
              <w:jc w:val="center"/>
              <w:rPr>
                <w:rFonts w:ascii="Times New Roman" w:eastAsia="Times New Roman" w:hAnsi="Times New Roman" w:cs="Times New Roman"/>
                <w:sz w:val="16"/>
                <w:szCs w:val="16"/>
              </w:rPr>
            </w:pPr>
          </w:p>
        </w:tc>
        <w:tc>
          <w:tcPr>
            <w:tcW w:w="3629" w:type="dxa"/>
            <w:shd w:val="clear" w:color="auto" w:fill="auto"/>
            <w:vAlign w:val="center"/>
          </w:tcPr>
          <w:p w:rsidR="004C2715" w:rsidRPr="00FD11D9" w:rsidRDefault="004C2715" w:rsidP="00FE4D6B">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Đối tượng báo cáo trừ Công ty tài ch</w:t>
            </w:r>
            <w:r w:rsidR="00FE4D6B">
              <w:rPr>
                <w:rFonts w:ascii="Times New Roman" w:eastAsia="Times New Roman" w:hAnsi="Times New Roman" w:cs="Times New Roman"/>
                <w:sz w:val="20"/>
                <w:szCs w:val="20"/>
              </w:rPr>
              <w:t>ính, Công ty cho thuê tài chính do không được phép giao dịch thanh toán điện tử.</w:t>
            </w:r>
          </w:p>
        </w:tc>
      </w:tr>
      <w:tr w:rsidR="004C2715" w:rsidRPr="00FD11D9" w:rsidTr="000D0196">
        <w:trPr>
          <w:trHeight w:val="340"/>
        </w:trPr>
        <w:tc>
          <w:tcPr>
            <w:tcW w:w="519" w:type="dxa"/>
            <w:shd w:val="clear" w:color="auto" w:fill="auto"/>
            <w:vAlign w:val="center"/>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63</w:t>
            </w:r>
          </w:p>
        </w:tc>
        <w:tc>
          <w:tcPr>
            <w:tcW w:w="892" w:type="dxa"/>
            <w:shd w:val="clear" w:color="auto" w:fill="auto"/>
            <w:vAlign w:val="center"/>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052-TT</w:t>
            </w:r>
          </w:p>
        </w:tc>
        <w:tc>
          <w:tcPr>
            <w:tcW w:w="2553" w:type="dxa"/>
            <w:shd w:val="clear" w:color="auto" w:fill="auto"/>
            <w:vAlign w:val="center"/>
          </w:tcPr>
          <w:p w:rsidR="004C2715" w:rsidRPr="00FD11D9" w:rsidRDefault="004C2715" w:rsidP="004C2715">
            <w:pPr>
              <w:spacing w:after="0" w:line="264" w:lineRule="auto"/>
              <w:jc w:val="both"/>
              <w:rPr>
                <w:rFonts w:ascii="Times New Roman" w:eastAsia="Times New Roman" w:hAnsi="Times New Roman" w:cs="Times New Roman"/>
                <w:sz w:val="20"/>
                <w:szCs w:val="20"/>
              </w:rPr>
            </w:pPr>
          </w:p>
        </w:tc>
        <w:tc>
          <w:tcPr>
            <w:tcW w:w="2464" w:type="dxa"/>
            <w:shd w:val="clear" w:color="auto" w:fill="auto"/>
            <w:vAlign w:val="center"/>
          </w:tcPr>
          <w:p w:rsidR="004C2715" w:rsidRPr="00FD11D9" w:rsidRDefault="004C2715" w:rsidP="004C2715">
            <w:pPr>
              <w:spacing w:after="0" w:line="264" w:lineRule="auto"/>
              <w:jc w:val="both"/>
              <w:rPr>
                <w:rFonts w:ascii="Times New Roman" w:eastAsia="Times New Roman" w:hAnsi="Times New Roman" w:cs="Times New Roman"/>
                <w:sz w:val="20"/>
                <w:szCs w:val="20"/>
              </w:rPr>
            </w:pPr>
          </w:p>
        </w:tc>
        <w:tc>
          <w:tcPr>
            <w:tcW w:w="510" w:type="dxa"/>
            <w:shd w:val="clear" w:color="auto" w:fill="auto"/>
            <w:vAlign w:val="center"/>
          </w:tcPr>
          <w:p w:rsidR="004C2715" w:rsidRPr="00FD11D9" w:rsidRDefault="004C2715" w:rsidP="004C2715">
            <w:pPr>
              <w:spacing w:after="0" w:line="264" w:lineRule="auto"/>
              <w:jc w:val="center"/>
              <w:rPr>
                <w:rFonts w:ascii="Times New Roman" w:eastAsia="Times New Roman" w:hAnsi="Times New Roman" w:cs="Times New Roman"/>
                <w:sz w:val="16"/>
                <w:szCs w:val="16"/>
              </w:rPr>
            </w:pPr>
          </w:p>
        </w:tc>
        <w:tc>
          <w:tcPr>
            <w:tcW w:w="537" w:type="dxa"/>
            <w:shd w:val="clear" w:color="auto" w:fill="auto"/>
            <w:vAlign w:val="center"/>
          </w:tcPr>
          <w:p w:rsidR="004C2715" w:rsidRPr="00FD11D9" w:rsidRDefault="004C2715" w:rsidP="004C2715">
            <w:pPr>
              <w:spacing w:after="0" w:line="264" w:lineRule="auto"/>
              <w:jc w:val="center"/>
              <w:rPr>
                <w:rFonts w:ascii="Times New Roman" w:eastAsia="Times New Roman" w:hAnsi="Times New Roman" w:cs="Times New Roman"/>
                <w:sz w:val="16"/>
                <w:szCs w:val="16"/>
              </w:rPr>
            </w:pPr>
          </w:p>
        </w:tc>
        <w:tc>
          <w:tcPr>
            <w:tcW w:w="554" w:type="dxa"/>
            <w:shd w:val="clear" w:color="auto" w:fill="auto"/>
            <w:vAlign w:val="center"/>
          </w:tcPr>
          <w:p w:rsidR="004C2715" w:rsidRPr="00FD11D9" w:rsidRDefault="004C2715" w:rsidP="004C2715">
            <w:pPr>
              <w:spacing w:after="0" w:line="264" w:lineRule="auto"/>
              <w:jc w:val="center"/>
              <w:rPr>
                <w:rFonts w:ascii="Times New Roman" w:eastAsia="Times New Roman" w:hAnsi="Times New Roman" w:cs="Times New Roman"/>
                <w:sz w:val="16"/>
                <w:szCs w:val="16"/>
              </w:rPr>
            </w:pPr>
          </w:p>
        </w:tc>
        <w:tc>
          <w:tcPr>
            <w:tcW w:w="612" w:type="dxa"/>
            <w:shd w:val="clear" w:color="auto" w:fill="auto"/>
            <w:vAlign w:val="center"/>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534" w:type="dxa"/>
            <w:shd w:val="clear" w:color="auto" w:fill="auto"/>
            <w:vAlign w:val="center"/>
          </w:tcPr>
          <w:p w:rsidR="004C2715" w:rsidRPr="00FD11D9" w:rsidRDefault="004C2715" w:rsidP="004C2715">
            <w:pPr>
              <w:spacing w:after="0" w:line="264" w:lineRule="auto"/>
              <w:jc w:val="center"/>
              <w:rPr>
                <w:rFonts w:ascii="Times New Roman" w:eastAsia="Times New Roman" w:hAnsi="Times New Roman" w:cs="Times New Roman"/>
                <w:sz w:val="16"/>
                <w:szCs w:val="16"/>
              </w:rPr>
            </w:pPr>
          </w:p>
        </w:tc>
        <w:tc>
          <w:tcPr>
            <w:tcW w:w="572" w:type="dxa"/>
            <w:shd w:val="clear" w:color="auto" w:fill="auto"/>
            <w:vAlign w:val="center"/>
          </w:tcPr>
          <w:p w:rsidR="004C2715" w:rsidRPr="00FD11D9" w:rsidRDefault="004C2715" w:rsidP="004C2715">
            <w:pPr>
              <w:spacing w:after="0" w:line="264" w:lineRule="auto"/>
              <w:jc w:val="center"/>
              <w:rPr>
                <w:rFonts w:ascii="Times New Roman" w:eastAsia="Times New Roman" w:hAnsi="Times New Roman" w:cs="Times New Roman"/>
                <w:sz w:val="16"/>
                <w:szCs w:val="16"/>
              </w:rPr>
            </w:pPr>
          </w:p>
        </w:tc>
        <w:tc>
          <w:tcPr>
            <w:tcW w:w="528" w:type="dxa"/>
            <w:shd w:val="clear" w:color="auto" w:fill="auto"/>
            <w:vAlign w:val="center"/>
          </w:tcPr>
          <w:p w:rsidR="004C2715" w:rsidRPr="00FD11D9" w:rsidRDefault="004C2715" w:rsidP="004C2715">
            <w:pPr>
              <w:spacing w:after="0" w:line="264" w:lineRule="auto"/>
              <w:jc w:val="center"/>
              <w:rPr>
                <w:rFonts w:ascii="Times New Roman" w:eastAsia="Times New Roman" w:hAnsi="Times New Roman" w:cs="Times New Roman"/>
                <w:sz w:val="16"/>
                <w:szCs w:val="16"/>
              </w:rPr>
            </w:pPr>
          </w:p>
        </w:tc>
        <w:tc>
          <w:tcPr>
            <w:tcW w:w="692" w:type="dxa"/>
            <w:shd w:val="clear" w:color="auto" w:fill="auto"/>
            <w:vAlign w:val="center"/>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3629" w:type="dxa"/>
            <w:shd w:val="clear" w:color="auto" w:fill="auto"/>
            <w:vAlign w:val="center"/>
          </w:tcPr>
          <w:p w:rsidR="00FE4D6B" w:rsidRDefault="004C2715" w:rsidP="00FE4D6B">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Đối tượng báo cáo trừ Công ty tài chính, Công ty cho thuê tài chính</w:t>
            </w:r>
            <w:r w:rsidR="00FE4D6B">
              <w:rPr>
                <w:rFonts w:ascii="Times New Roman" w:eastAsia="Times New Roman" w:hAnsi="Times New Roman" w:cs="Times New Roman"/>
                <w:sz w:val="20"/>
                <w:szCs w:val="20"/>
              </w:rPr>
              <w:t xml:space="preserve"> do không được chuyển tiền qua Swift.</w:t>
            </w:r>
          </w:p>
          <w:p w:rsidR="004C2715" w:rsidRPr="00FD11D9" w:rsidRDefault="004C2715" w:rsidP="00FE4D6B">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w:t>
            </w:r>
            <w:r w:rsidR="00FE4D6B">
              <w:rPr>
                <w:rFonts w:ascii="Times New Roman" w:eastAsia="Times New Roman" w:hAnsi="Times New Roman" w:cs="Times New Roman"/>
                <w:sz w:val="20"/>
                <w:szCs w:val="20"/>
              </w:rPr>
              <w:t xml:space="preserve"> </w:t>
            </w:r>
            <w:r w:rsidRPr="00FD11D9">
              <w:rPr>
                <w:rFonts w:ascii="Times New Roman" w:hAnsi="Times New Roman" w:cs="Times New Roman"/>
                <w:bCs/>
                <w:iCs/>
                <w:sz w:val="20"/>
                <w:szCs w:val="20"/>
                <w:lang w:val="de-DE"/>
              </w:rPr>
              <w:t xml:space="preserve">Bỏ cụm từ </w:t>
            </w:r>
            <w:r w:rsidRPr="00FD11D9">
              <w:rPr>
                <w:rFonts w:ascii="Times New Roman" w:hAnsi="Times New Roman" w:cs="Times New Roman"/>
                <w:sz w:val="20"/>
                <w:szCs w:val="20"/>
              </w:rPr>
              <w:t>“</w:t>
            </w:r>
            <w:r w:rsidRPr="00FD11D9">
              <w:rPr>
                <w:rFonts w:ascii="Times New Roman" w:hAnsi="Times New Roman" w:cs="Times New Roman"/>
                <w:bCs/>
                <w:iCs/>
                <w:sz w:val="20"/>
                <w:szCs w:val="20"/>
                <w:lang w:val="de-DE"/>
              </w:rPr>
              <w:t>nội địa và quốc tế</w:t>
            </w:r>
            <w:r w:rsidRPr="00FD11D9">
              <w:rPr>
                <w:rFonts w:ascii="Times New Roman" w:hAnsi="Times New Roman" w:cs="Times New Roman"/>
                <w:sz w:val="20"/>
                <w:szCs w:val="20"/>
              </w:rPr>
              <w:t>”</w:t>
            </w:r>
            <w:r w:rsidRPr="00FD11D9">
              <w:rPr>
                <w:rFonts w:ascii="Times New Roman" w:hAnsi="Times New Roman" w:cs="Times New Roman"/>
                <w:bCs/>
                <w:iCs/>
                <w:sz w:val="20"/>
                <w:szCs w:val="20"/>
                <w:lang w:val="de-DE"/>
              </w:rPr>
              <w:t xml:space="preserve"> tại gạch đầu dòng thứ nhất của Mục 4. Hướng dẫn lậ</w:t>
            </w:r>
            <w:r w:rsidR="00FE4D6B">
              <w:rPr>
                <w:rFonts w:ascii="Times New Roman" w:hAnsi="Times New Roman" w:cs="Times New Roman"/>
                <w:bCs/>
                <w:iCs/>
                <w:sz w:val="20"/>
                <w:szCs w:val="20"/>
                <w:lang w:val="de-DE"/>
              </w:rPr>
              <w:t>p báo cáo do không phù hợp.</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64</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053-TT</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 </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3629"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Đối tượng báo cáo trừ Công ty tài chính, Công ty cho thuê tài chính</w:t>
            </w:r>
            <w:r w:rsidR="00FE4D6B">
              <w:rPr>
                <w:rFonts w:ascii="Times New Roman" w:eastAsia="Times New Roman" w:hAnsi="Times New Roman" w:cs="Times New Roman"/>
                <w:sz w:val="20"/>
                <w:szCs w:val="20"/>
              </w:rPr>
              <w:t xml:space="preserve"> không được phép thanh toán nội địa phân theo phân theo phương tiện thanh toán, phương thức xử lý và các kênh giao dịch thanh toán</w:t>
            </w:r>
            <w:r w:rsidR="00FE4D6B" w:rsidRPr="00FD11D9">
              <w:rPr>
                <w:rFonts w:ascii="Times New Roman" w:eastAsia="Times New Roman" w:hAnsi="Times New Roman" w:cs="Times New Roman"/>
                <w:sz w:val="20"/>
                <w:szCs w:val="20"/>
              </w:rPr>
              <w:t>.</w:t>
            </w:r>
          </w:p>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Bỏ chỉ tiêu "Thẻ quốc tế do ngân hàng ở nước ngoài ph</w:t>
            </w:r>
            <w:r w:rsidR="00FE4D6B">
              <w:rPr>
                <w:rFonts w:ascii="Times New Roman" w:eastAsia="Times New Roman" w:hAnsi="Times New Roman" w:cs="Times New Roman"/>
                <w:sz w:val="20"/>
                <w:szCs w:val="20"/>
              </w:rPr>
              <w:t>át hành" và hướng dẫn liên quan do không còn phù hợp.</w:t>
            </w:r>
          </w:p>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Bổ sung chỉ tiêu chi tiết về Giao dịch thanh toán phân theo các kênh giao dịch thanh toán.</w:t>
            </w:r>
          </w:p>
          <w:p w:rsidR="004C2715" w:rsidRPr="00FD11D9" w:rsidRDefault="004C2715" w:rsidP="004C2715">
            <w:pPr>
              <w:spacing w:after="0" w:line="264" w:lineRule="auto"/>
              <w:jc w:val="both"/>
              <w:rPr>
                <w:rFonts w:ascii="Times New Roman" w:hAnsi="Times New Roman" w:cs="Times New Roman"/>
                <w:sz w:val="20"/>
                <w:szCs w:val="20"/>
              </w:rPr>
            </w:pPr>
            <w:r w:rsidRPr="00FD11D9">
              <w:rPr>
                <w:rFonts w:ascii="Times New Roman" w:eastAsia="Times New Roman" w:hAnsi="Times New Roman" w:cs="Times New Roman"/>
                <w:sz w:val="20"/>
                <w:szCs w:val="20"/>
              </w:rPr>
              <w:t xml:space="preserve">- </w:t>
            </w:r>
            <w:r w:rsidRPr="00FD11D9">
              <w:rPr>
                <w:rFonts w:ascii="Times New Roman" w:hAnsi="Times New Roman" w:cs="Times New Roman"/>
                <w:sz w:val="20"/>
                <w:szCs w:val="20"/>
              </w:rPr>
              <w:t>Bổ sung mục 3.2.1 “Giao dịch qua QR Code”; sửa mục 3.6 “Thanh toán qua QR Code” thành “Giao dịch qua kênh thanh toán khác”; bỏ mục mục 3.7.</w:t>
            </w:r>
          </w:p>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xml:space="preserve">- </w:t>
            </w:r>
            <w:r w:rsidRPr="00FD11D9">
              <w:rPr>
                <w:rFonts w:ascii="Times New Roman" w:hAnsi="Times New Roman" w:cs="Times New Roman"/>
                <w:sz w:val="20"/>
                <w:szCs w:val="20"/>
              </w:rPr>
              <w:t>Bổ sung khái niệm “Thẻ nội địa được hiểu là các thẻ do tổ chức phát hành thẻ tại Việt Nam phát hành có sử dụng BIN do Ngân hàng Nhà nước cấp” và “Thẻ quốc tế được hiểu là thẻ do tổ chức phát hành thẻ tại Việt Nam phát hành có sử dụng BIN do tổ chức thẻ quốc tế cấp”.</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65</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054-TT</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 </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3629"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Đối tượng báo cáo trừ Công ty tài chính, Công ty cho thuê tài chính</w:t>
            </w:r>
            <w:r w:rsidR="00FE4D6B">
              <w:rPr>
                <w:rFonts w:ascii="Times New Roman" w:eastAsia="Times New Roman" w:hAnsi="Times New Roman" w:cs="Times New Roman"/>
                <w:sz w:val="20"/>
                <w:szCs w:val="20"/>
              </w:rPr>
              <w:t xml:space="preserve"> do không được giao dịch thanh toán/chuyển tiền quốc tế</w:t>
            </w:r>
            <w:r w:rsidRPr="00FD11D9">
              <w:rPr>
                <w:rFonts w:ascii="Times New Roman" w:eastAsia="Times New Roman" w:hAnsi="Times New Roman" w:cs="Times New Roman"/>
                <w:sz w:val="20"/>
                <w:szCs w:val="20"/>
              </w:rPr>
              <w:t>.</w:t>
            </w:r>
          </w:p>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Bỏ dòng cuối cùng "Trong đó: Thanh toán biên m</w:t>
            </w:r>
            <w:r w:rsidR="00FE4D6B">
              <w:rPr>
                <w:rFonts w:ascii="Times New Roman" w:eastAsia="Times New Roman" w:hAnsi="Times New Roman" w:cs="Times New Roman"/>
                <w:sz w:val="20"/>
                <w:szCs w:val="20"/>
              </w:rPr>
              <w:t>ậu" và phần hướng dẫn liên quan do không cần thiết.</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lastRenderedPageBreak/>
              <w:t>66</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055-TT</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3629"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Bổ sung hướng dẫn tại gạch đầu dòng thứ 2, 3, 4 đ</w:t>
            </w:r>
            <w:r w:rsidRPr="00FD11D9">
              <w:rPr>
                <w:rFonts w:ascii="Times New Roman" w:hAnsi="Times New Roman" w:cs="Times New Roman"/>
                <w:sz w:val="20"/>
                <w:szCs w:val="20"/>
              </w:rPr>
              <w:t>ối với các giao dịch thẻ do TCTD trong nướ</w:t>
            </w:r>
            <w:r w:rsidR="00FE4D6B">
              <w:rPr>
                <w:rFonts w:ascii="Times New Roman" w:hAnsi="Times New Roman" w:cs="Times New Roman"/>
                <w:sz w:val="20"/>
                <w:szCs w:val="20"/>
              </w:rPr>
              <w:t>c phát hành theo hướng rõ ràng, phù hợp với quy định hiện hành.</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67</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057-TT</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3629" w:type="dxa"/>
            <w:shd w:val="clear" w:color="auto" w:fill="auto"/>
            <w:vAlign w:val="center"/>
            <w:hideMark/>
          </w:tcPr>
          <w:p w:rsidR="004C2715" w:rsidRPr="00FD11D9" w:rsidRDefault="004C2715" w:rsidP="00402141">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Đối tượng báo cáo trừ công ty tài chính và công ty cho thuê tài chính</w:t>
            </w:r>
            <w:r w:rsidR="00FE4D6B">
              <w:rPr>
                <w:rFonts w:ascii="Times New Roman" w:eastAsia="Times New Roman" w:hAnsi="Times New Roman" w:cs="Times New Roman"/>
                <w:sz w:val="20"/>
                <w:szCs w:val="20"/>
              </w:rPr>
              <w:t xml:space="preserve"> do không </w:t>
            </w:r>
            <w:r w:rsidR="00402141">
              <w:rPr>
                <w:rFonts w:ascii="Times New Roman" w:eastAsia="Times New Roman" w:hAnsi="Times New Roman" w:cs="Times New Roman"/>
                <w:sz w:val="20"/>
                <w:szCs w:val="20"/>
              </w:rPr>
              <w:t xml:space="preserve">được mở </w:t>
            </w:r>
            <w:r w:rsidR="00FE4D6B">
              <w:rPr>
                <w:rFonts w:ascii="Times New Roman" w:eastAsia="Times New Roman" w:hAnsi="Times New Roman" w:cs="Times New Roman"/>
                <w:sz w:val="20"/>
                <w:szCs w:val="20"/>
              </w:rPr>
              <w:t>tài khoản đảm bảo thanh toán</w:t>
            </w:r>
            <w:r w:rsidRPr="00FD11D9">
              <w:rPr>
                <w:rFonts w:ascii="Times New Roman" w:eastAsia="Times New Roman" w:hAnsi="Times New Roman" w:cs="Times New Roman"/>
                <w:sz w:val="20"/>
                <w:szCs w:val="20"/>
              </w:rPr>
              <w:t>.</w:t>
            </w:r>
          </w:p>
        </w:tc>
      </w:tr>
      <w:tr w:rsidR="004C2715" w:rsidRPr="00FD11D9" w:rsidTr="00793EAA">
        <w:trPr>
          <w:trHeight w:val="340"/>
        </w:trPr>
        <w:tc>
          <w:tcPr>
            <w:tcW w:w="519" w:type="dxa"/>
            <w:shd w:val="clear" w:color="auto" w:fill="auto"/>
            <w:vAlign w:val="center"/>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68</w:t>
            </w:r>
          </w:p>
        </w:tc>
        <w:tc>
          <w:tcPr>
            <w:tcW w:w="892" w:type="dxa"/>
            <w:shd w:val="clear" w:color="auto" w:fill="auto"/>
            <w:vAlign w:val="center"/>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058-TT</w:t>
            </w:r>
          </w:p>
        </w:tc>
        <w:tc>
          <w:tcPr>
            <w:tcW w:w="2553" w:type="dxa"/>
            <w:shd w:val="clear" w:color="auto" w:fill="auto"/>
            <w:vAlign w:val="center"/>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534" w:type="dxa"/>
            <w:shd w:val="clear" w:color="auto" w:fill="auto"/>
            <w:vAlign w:val="center"/>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92" w:type="dxa"/>
            <w:shd w:val="clear" w:color="auto" w:fill="auto"/>
            <w:vAlign w:val="center"/>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3629" w:type="dxa"/>
            <w:shd w:val="clear" w:color="auto" w:fill="auto"/>
            <w:vAlign w:val="center"/>
          </w:tcPr>
          <w:p w:rsidR="004C2715" w:rsidRPr="00FD11D9" w:rsidRDefault="004C2715" w:rsidP="00402141">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Đối tượng báo cáo trừ công ty tài chính và công ty cho thuê tài chính</w:t>
            </w:r>
            <w:r w:rsidR="00FE4D6B">
              <w:rPr>
                <w:rFonts w:ascii="Times New Roman" w:eastAsia="Times New Roman" w:hAnsi="Times New Roman" w:cs="Times New Roman"/>
                <w:sz w:val="20"/>
                <w:szCs w:val="20"/>
              </w:rPr>
              <w:t xml:space="preserve"> do không </w:t>
            </w:r>
            <w:r w:rsidR="00402141">
              <w:rPr>
                <w:rFonts w:ascii="Times New Roman" w:eastAsia="Times New Roman" w:hAnsi="Times New Roman" w:cs="Times New Roman"/>
                <w:sz w:val="20"/>
                <w:szCs w:val="20"/>
              </w:rPr>
              <w:t xml:space="preserve">được mở </w:t>
            </w:r>
            <w:r w:rsidR="00FE4D6B">
              <w:rPr>
                <w:rFonts w:ascii="Times New Roman" w:eastAsia="Times New Roman" w:hAnsi="Times New Roman" w:cs="Times New Roman"/>
                <w:sz w:val="20"/>
                <w:szCs w:val="20"/>
              </w:rPr>
              <w:t>tài khoản thanh toán</w:t>
            </w:r>
            <w:r w:rsidRPr="00FD11D9">
              <w:rPr>
                <w:rFonts w:ascii="Times New Roman" w:eastAsia="Times New Roman" w:hAnsi="Times New Roman" w:cs="Times New Roman"/>
                <w:sz w:val="20"/>
                <w:szCs w:val="20"/>
              </w:rPr>
              <w:t>.</w:t>
            </w:r>
          </w:p>
        </w:tc>
      </w:tr>
      <w:tr w:rsidR="004C2715" w:rsidRPr="00FD11D9" w:rsidTr="00793EAA">
        <w:trPr>
          <w:trHeight w:val="340"/>
        </w:trPr>
        <w:tc>
          <w:tcPr>
            <w:tcW w:w="519" w:type="dxa"/>
            <w:shd w:val="clear" w:color="auto" w:fill="auto"/>
            <w:vAlign w:val="center"/>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70</w:t>
            </w:r>
          </w:p>
        </w:tc>
        <w:tc>
          <w:tcPr>
            <w:tcW w:w="892" w:type="dxa"/>
            <w:shd w:val="clear" w:color="auto" w:fill="auto"/>
            <w:vAlign w:val="center"/>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059-TT</w:t>
            </w:r>
          </w:p>
        </w:tc>
        <w:tc>
          <w:tcPr>
            <w:tcW w:w="2553" w:type="dxa"/>
            <w:shd w:val="clear" w:color="auto" w:fill="auto"/>
            <w:vAlign w:val="center"/>
          </w:tcPr>
          <w:p w:rsidR="004C2715" w:rsidRPr="00FD11D9" w:rsidRDefault="004C2715" w:rsidP="004C2715">
            <w:pPr>
              <w:spacing w:after="0" w:line="264" w:lineRule="auto"/>
              <w:jc w:val="both"/>
              <w:rPr>
                <w:rFonts w:ascii="Times New Roman" w:eastAsia="Times New Roman" w:hAnsi="Times New Roman" w:cs="Times New Roman"/>
                <w:sz w:val="20"/>
                <w:szCs w:val="20"/>
              </w:rPr>
            </w:pPr>
          </w:p>
        </w:tc>
        <w:tc>
          <w:tcPr>
            <w:tcW w:w="2464" w:type="dxa"/>
            <w:shd w:val="clear" w:color="auto" w:fill="auto"/>
            <w:vAlign w:val="center"/>
          </w:tcPr>
          <w:p w:rsidR="004C2715" w:rsidRPr="00FD11D9" w:rsidRDefault="004C2715" w:rsidP="004C2715">
            <w:pPr>
              <w:spacing w:after="0" w:line="264" w:lineRule="auto"/>
              <w:jc w:val="both"/>
              <w:rPr>
                <w:rFonts w:ascii="Times New Roman" w:eastAsia="Times New Roman" w:hAnsi="Times New Roman" w:cs="Times New Roman"/>
                <w:sz w:val="20"/>
                <w:szCs w:val="20"/>
              </w:rPr>
            </w:pPr>
          </w:p>
        </w:tc>
        <w:tc>
          <w:tcPr>
            <w:tcW w:w="510" w:type="dxa"/>
            <w:shd w:val="clear" w:color="auto" w:fill="auto"/>
            <w:vAlign w:val="center"/>
          </w:tcPr>
          <w:p w:rsidR="004C2715" w:rsidRPr="00FD11D9" w:rsidRDefault="004C2715" w:rsidP="004C2715">
            <w:pPr>
              <w:spacing w:after="0" w:line="264" w:lineRule="auto"/>
              <w:jc w:val="center"/>
              <w:rPr>
                <w:rFonts w:ascii="Times New Roman" w:eastAsia="Times New Roman" w:hAnsi="Times New Roman" w:cs="Times New Roman"/>
                <w:sz w:val="16"/>
                <w:szCs w:val="16"/>
              </w:rPr>
            </w:pPr>
          </w:p>
        </w:tc>
        <w:tc>
          <w:tcPr>
            <w:tcW w:w="537" w:type="dxa"/>
            <w:shd w:val="clear" w:color="auto" w:fill="auto"/>
            <w:vAlign w:val="center"/>
          </w:tcPr>
          <w:p w:rsidR="004C2715" w:rsidRPr="00FD11D9" w:rsidRDefault="004C2715" w:rsidP="004C2715">
            <w:pPr>
              <w:spacing w:after="0" w:line="264" w:lineRule="auto"/>
              <w:jc w:val="center"/>
              <w:rPr>
                <w:rFonts w:ascii="Times New Roman" w:eastAsia="Times New Roman" w:hAnsi="Times New Roman" w:cs="Times New Roman"/>
                <w:sz w:val="16"/>
                <w:szCs w:val="16"/>
              </w:rPr>
            </w:pPr>
          </w:p>
        </w:tc>
        <w:tc>
          <w:tcPr>
            <w:tcW w:w="554" w:type="dxa"/>
            <w:shd w:val="clear" w:color="auto" w:fill="auto"/>
            <w:vAlign w:val="center"/>
          </w:tcPr>
          <w:p w:rsidR="004C2715" w:rsidRPr="00FD11D9" w:rsidRDefault="004C2715" w:rsidP="004C2715">
            <w:pPr>
              <w:spacing w:after="0" w:line="264" w:lineRule="auto"/>
              <w:jc w:val="center"/>
              <w:rPr>
                <w:rFonts w:ascii="Times New Roman" w:eastAsia="Times New Roman" w:hAnsi="Times New Roman" w:cs="Times New Roman"/>
                <w:sz w:val="16"/>
                <w:szCs w:val="16"/>
              </w:rPr>
            </w:pPr>
          </w:p>
        </w:tc>
        <w:tc>
          <w:tcPr>
            <w:tcW w:w="612" w:type="dxa"/>
            <w:shd w:val="clear" w:color="auto" w:fill="auto"/>
            <w:vAlign w:val="center"/>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534" w:type="dxa"/>
            <w:shd w:val="clear" w:color="auto" w:fill="auto"/>
            <w:vAlign w:val="center"/>
          </w:tcPr>
          <w:p w:rsidR="004C2715" w:rsidRPr="00FD11D9" w:rsidRDefault="004C2715" w:rsidP="004C2715">
            <w:pPr>
              <w:spacing w:after="0" w:line="264" w:lineRule="auto"/>
              <w:jc w:val="center"/>
              <w:rPr>
                <w:rFonts w:ascii="Times New Roman" w:eastAsia="Times New Roman" w:hAnsi="Times New Roman" w:cs="Times New Roman"/>
                <w:sz w:val="16"/>
                <w:szCs w:val="16"/>
              </w:rPr>
            </w:pPr>
          </w:p>
        </w:tc>
        <w:tc>
          <w:tcPr>
            <w:tcW w:w="572" w:type="dxa"/>
            <w:shd w:val="clear" w:color="auto" w:fill="auto"/>
            <w:vAlign w:val="center"/>
          </w:tcPr>
          <w:p w:rsidR="004C2715" w:rsidRPr="00FD11D9" w:rsidRDefault="004C2715" w:rsidP="004C2715">
            <w:pPr>
              <w:spacing w:after="0" w:line="264" w:lineRule="auto"/>
              <w:jc w:val="center"/>
              <w:rPr>
                <w:rFonts w:ascii="Times New Roman" w:eastAsia="Times New Roman" w:hAnsi="Times New Roman" w:cs="Times New Roman"/>
                <w:sz w:val="16"/>
                <w:szCs w:val="16"/>
              </w:rPr>
            </w:pPr>
          </w:p>
        </w:tc>
        <w:tc>
          <w:tcPr>
            <w:tcW w:w="528" w:type="dxa"/>
            <w:shd w:val="clear" w:color="auto" w:fill="auto"/>
            <w:vAlign w:val="center"/>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692" w:type="dxa"/>
            <w:shd w:val="clear" w:color="auto" w:fill="auto"/>
            <w:vAlign w:val="center"/>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3629" w:type="dxa"/>
            <w:shd w:val="clear" w:color="auto" w:fill="auto"/>
            <w:vAlign w:val="center"/>
          </w:tcPr>
          <w:p w:rsidR="004C2715" w:rsidRPr="00FD11D9" w:rsidRDefault="004C2715" w:rsidP="004C2715">
            <w:pPr>
              <w:spacing w:after="0" w:line="264" w:lineRule="auto"/>
              <w:jc w:val="both"/>
              <w:rPr>
                <w:rFonts w:ascii="Times New Roman" w:hAnsi="Times New Roman" w:cs="Times New Roman"/>
                <w:sz w:val="20"/>
                <w:szCs w:val="20"/>
              </w:rPr>
            </w:pPr>
            <w:r w:rsidRPr="00FD11D9">
              <w:rPr>
                <w:rFonts w:ascii="Times New Roman" w:hAnsi="Times New Roman" w:cs="Times New Roman"/>
                <w:sz w:val="20"/>
                <w:szCs w:val="20"/>
              </w:rPr>
              <w:t>- Bổ sung khái niệm tại phần hướng dẫn lập báo cáo “Thẻ nội địa được hiểu là các thẻ do tổ chức phát hành thẻ tại Việt Nam phát hành có sử dụng BIN do Ngân hàng Nhà nước cấp” và “Thẻ quốc tế được hiểu là thẻ do tổ chức phát hành thẻ tại Việt Nam phát hành có sử dụng BIN do tổ chức thẻ quốc tế cấp”.</w:t>
            </w:r>
          </w:p>
          <w:p w:rsidR="004C2715" w:rsidRPr="00FD11D9" w:rsidRDefault="004C2715" w:rsidP="004C2715">
            <w:pPr>
              <w:spacing w:after="0" w:line="264" w:lineRule="auto"/>
              <w:jc w:val="both"/>
              <w:rPr>
                <w:rFonts w:ascii="Times New Roman" w:hAnsi="Times New Roman" w:cs="Times New Roman"/>
                <w:sz w:val="20"/>
                <w:szCs w:val="20"/>
              </w:rPr>
            </w:pPr>
            <w:r w:rsidRPr="00FD11D9">
              <w:rPr>
                <w:rFonts w:ascii="Times New Roman" w:hAnsi="Times New Roman" w:cs="Times New Roman"/>
                <w:sz w:val="20"/>
                <w:szCs w:val="20"/>
              </w:rPr>
              <w:t xml:space="preserve">- Bổ sung chỉ tiêu và hướng dẫn thống kê thẻ tín dụng phát hành cho các đối tượng thuộc khoản 1 Điều 126 Luật Các TCTD cho phù hợp với Luật sửa đổi, bổ sung Luật Các TCTD. </w:t>
            </w:r>
          </w:p>
          <w:p w:rsidR="004C2715" w:rsidRPr="00FD11D9" w:rsidRDefault="004C2715" w:rsidP="004C2715">
            <w:pPr>
              <w:spacing w:after="0" w:line="264" w:lineRule="auto"/>
              <w:jc w:val="both"/>
              <w:rPr>
                <w:rFonts w:ascii="Times New Roman" w:hAnsi="Times New Roman" w:cs="Times New Roman"/>
                <w:sz w:val="20"/>
                <w:szCs w:val="20"/>
              </w:rPr>
            </w:pPr>
            <w:r w:rsidRPr="00FD11D9">
              <w:rPr>
                <w:rFonts w:ascii="Times New Roman" w:hAnsi="Times New Roman" w:cs="Times New Roman"/>
                <w:sz w:val="20"/>
                <w:szCs w:val="20"/>
              </w:rPr>
              <w:t>- Trừ Công ty cho thuê tài chính</w:t>
            </w:r>
            <w:r w:rsidR="00402141">
              <w:rPr>
                <w:rFonts w:ascii="Times New Roman" w:hAnsi="Times New Roman" w:cs="Times New Roman"/>
                <w:sz w:val="20"/>
                <w:szCs w:val="20"/>
              </w:rPr>
              <w:t xml:space="preserve"> do không được phép thát hành thẻ.</w:t>
            </w:r>
          </w:p>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hAnsi="Times New Roman" w:cs="Times New Roman"/>
                <w:sz w:val="20"/>
                <w:szCs w:val="20"/>
              </w:rPr>
              <w:t xml:space="preserve">- </w:t>
            </w:r>
            <w:r w:rsidRPr="00FD11D9">
              <w:rPr>
                <w:rFonts w:ascii="Times New Roman" w:eastAsia="Times New Roman" w:hAnsi="Times New Roman" w:cs="Times New Roman"/>
                <w:sz w:val="20"/>
                <w:szCs w:val="20"/>
              </w:rPr>
              <w:t>Bổ sung cột (“</w:t>
            </w:r>
            <w:r w:rsidRPr="00FD11D9">
              <w:rPr>
                <w:rFonts w:ascii="Times New Roman" w:hAnsi="Times New Roman" w:cs="Times New Roman"/>
                <w:sz w:val="20"/>
                <w:szCs w:val="20"/>
              </w:rPr>
              <w:t>Giao dịch thẻ” lưu hành phát sinh trong kỳ báo cáo)</w:t>
            </w:r>
            <w:r w:rsidRPr="00FD11D9">
              <w:rPr>
                <w:rFonts w:ascii="Times New Roman" w:eastAsia="Times New Roman" w:hAnsi="Times New Roman" w:cs="Times New Roman"/>
                <w:sz w:val="20"/>
                <w:szCs w:val="20"/>
              </w:rPr>
              <w:t xml:space="preserve"> và hướng dẫn liên quan.</w:t>
            </w:r>
          </w:p>
        </w:tc>
      </w:tr>
      <w:tr w:rsidR="004C2715" w:rsidRPr="00FD11D9" w:rsidTr="00793EAA">
        <w:trPr>
          <w:trHeight w:val="340"/>
        </w:trPr>
        <w:tc>
          <w:tcPr>
            <w:tcW w:w="519" w:type="dxa"/>
            <w:shd w:val="clear" w:color="auto" w:fill="auto"/>
            <w:vAlign w:val="center"/>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71</w:t>
            </w:r>
          </w:p>
        </w:tc>
        <w:tc>
          <w:tcPr>
            <w:tcW w:w="892" w:type="dxa"/>
            <w:shd w:val="clear" w:color="auto" w:fill="auto"/>
            <w:vAlign w:val="center"/>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060-TT</w:t>
            </w:r>
          </w:p>
        </w:tc>
        <w:tc>
          <w:tcPr>
            <w:tcW w:w="2553" w:type="dxa"/>
            <w:shd w:val="clear" w:color="auto" w:fill="auto"/>
            <w:vAlign w:val="center"/>
          </w:tcPr>
          <w:p w:rsidR="004C2715" w:rsidRPr="00FD11D9" w:rsidRDefault="004C2715" w:rsidP="004C2715">
            <w:pPr>
              <w:spacing w:after="0" w:line="264" w:lineRule="auto"/>
              <w:jc w:val="both"/>
              <w:rPr>
                <w:rFonts w:ascii="Times New Roman" w:eastAsia="Times New Roman" w:hAnsi="Times New Roman" w:cs="Times New Roman"/>
                <w:sz w:val="20"/>
                <w:szCs w:val="20"/>
              </w:rPr>
            </w:pPr>
          </w:p>
        </w:tc>
        <w:tc>
          <w:tcPr>
            <w:tcW w:w="2464" w:type="dxa"/>
            <w:shd w:val="clear" w:color="auto" w:fill="auto"/>
            <w:vAlign w:val="center"/>
          </w:tcPr>
          <w:p w:rsidR="004C2715" w:rsidRPr="00FD11D9" w:rsidRDefault="004C2715" w:rsidP="004C2715">
            <w:pPr>
              <w:spacing w:after="0" w:line="264" w:lineRule="auto"/>
              <w:jc w:val="both"/>
              <w:rPr>
                <w:rFonts w:ascii="Times New Roman" w:eastAsia="Times New Roman" w:hAnsi="Times New Roman" w:cs="Times New Roman"/>
                <w:sz w:val="20"/>
                <w:szCs w:val="20"/>
              </w:rPr>
            </w:pPr>
          </w:p>
        </w:tc>
        <w:tc>
          <w:tcPr>
            <w:tcW w:w="510" w:type="dxa"/>
            <w:shd w:val="clear" w:color="auto" w:fill="auto"/>
            <w:vAlign w:val="center"/>
          </w:tcPr>
          <w:p w:rsidR="004C2715" w:rsidRPr="00FD11D9" w:rsidRDefault="004C2715" w:rsidP="004C2715">
            <w:pPr>
              <w:spacing w:after="0" w:line="264" w:lineRule="auto"/>
              <w:jc w:val="center"/>
              <w:rPr>
                <w:rFonts w:ascii="Times New Roman" w:eastAsia="Times New Roman" w:hAnsi="Times New Roman" w:cs="Times New Roman"/>
                <w:sz w:val="16"/>
                <w:szCs w:val="16"/>
              </w:rPr>
            </w:pPr>
          </w:p>
        </w:tc>
        <w:tc>
          <w:tcPr>
            <w:tcW w:w="537" w:type="dxa"/>
            <w:shd w:val="clear" w:color="auto" w:fill="auto"/>
            <w:vAlign w:val="center"/>
          </w:tcPr>
          <w:p w:rsidR="004C2715" w:rsidRPr="00FD11D9" w:rsidRDefault="004C2715" w:rsidP="004C2715">
            <w:pPr>
              <w:spacing w:after="0" w:line="264" w:lineRule="auto"/>
              <w:jc w:val="center"/>
              <w:rPr>
                <w:rFonts w:ascii="Times New Roman" w:eastAsia="Times New Roman" w:hAnsi="Times New Roman" w:cs="Times New Roman"/>
                <w:sz w:val="16"/>
                <w:szCs w:val="16"/>
              </w:rPr>
            </w:pPr>
          </w:p>
        </w:tc>
        <w:tc>
          <w:tcPr>
            <w:tcW w:w="554" w:type="dxa"/>
            <w:shd w:val="clear" w:color="auto" w:fill="auto"/>
            <w:vAlign w:val="center"/>
          </w:tcPr>
          <w:p w:rsidR="004C2715" w:rsidRPr="00FD11D9" w:rsidRDefault="004C2715" w:rsidP="004C2715">
            <w:pPr>
              <w:spacing w:after="0" w:line="264" w:lineRule="auto"/>
              <w:jc w:val="center"/>
              <w:rPr>
                <w:rFonts w:ascii="Times New Roman" w:eastAsia="Times New Roman" w:hAnsi="Times New Roman" w:cs="Times New Roman"/>
                <w:sz w:val="16"/>
                <w:szCs w:val="16"/>
              </w:rPr>
            </w:pPr>
          </w:p>
        </w:tc>
        <w:tc>
          <w:tcPr>
            <w:tcW w:w="612" w:type="dxa"/>
            <w:shd w:val="clear" w:color="auto" w:fill="auto"/>
            <w:vAlign w:val="center"/>
          </w:tcPr>
          <w:p w:rsidR="004C2715" w:rsidRPr="00FD11D9" w:rsidRDefault="004C2715" w:rsidP="004C2715">
            <w:pPr>
              <w:spacing w:after="0" w:line="264" w:lineRule="auto"/>
              <w:jc w:val="center"/>
              <w:rPr>
                <w:rFonts w:ascii="Times New Roman" w:eastAsia="Times New Roman" w:hAnsi="Times New Roman" w:cs="Times New Roman"/>
                <w:sz w:val="16"/>
                <w:szCs w:val="16"/>
              </w:rPr>
            </w:pPr>
          </w:p>
        </w:tc>
        <w:tc>
          <w:tcPr>
            <w:tcW w:w="534" w:type="dxa"/>
            <w:shd w:val="clear" w:color="auto" w:fill="auto"/>
            <w:vAlign w:val="center"/>
          </w:tcPr>
          <w:p w:rsidR="004C2715" w:rsidRPr="00FD11D9" w:rsidRDefault="004C2715" w:rsidP="004C2715">
            <w:pPr>
              <w:spacing w:after="0" w:line="264" w:lineRule="auto"/>
              <w:jc w:val="center"/>
              <w:rPr>
                <w:rFonts w:ascii="Times New Roman" w:eastAsia="Times New Roman" w:hAnsi="Times New Roman" w:cs="Times New Roman"/>
                <w:sz w:val="16"/>
                <w:szCs w:val="16"/>
              </w:rPr>
            </w:pPr>
          </w:p>
        </w:tc>
        <w:tc>
          <w:tcPr>
            <w:tcW w:w="572" w:type="dxa"/>
            <w:shd w:val="clear" w:color="auto" w:fill="auto"/>
            <w:vAlign w:val="center"/>
          </w:tcPr>
          <w:p w:rsidR="004C2715" w:rsidRPr="00FD11D9" w:rsidRDefault="004C2715" w:rsidP="004C2715">
            <w:pPr>
              <w:spacing w:after="0" w:line="264" w:lineRule="auto"/>
              <w:jc w:val="center"/>
              <w:rPr>
                <w:rFonts w:ascii="Times New Roman" w:eastAsia="Times New Roman" w:hAnsi="Times New Roman" w:cs="Times New Roman"/>
                <w:sz w:val="16"/>
                <w:szCs w:val="16"/>
              </w:rPr>
            </w:pPr>
          </w:p>
        </w:tc>
        <w:tc>
          <w:tcPr>
            <w:tcW w:w="528" w:type="dxa"/>
            <w:shd w:val="clear" w:color="auto" w:fill="auto"/>
            <w:vAlign w:val="center"/>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692" w:type="dxa"/>
            <w:shd w:val="clear" w:color="auto" w:fill="auto"/>
            <w:vAlign w:val="center"/>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3629" w:type="dxa"/>
            <w:shd w:val="clear" w:color="auto" w:fill="auto"/>
            <w:vAlign w:val="center"/>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xml:space="preserve">- </w:t>
            </w:r>
            <w:r w:rsidR="00402141">
              <w:rPr>
                <w:rFonts w:ascii="Times New Roman" w:eastAsia="Times New Roman" w:hAnsi="Times New Roman" w:cs="Times New Roman"/>
                <w:sz w:val="20"/>
                <w:szCs w:val="20"/>
              </w:rPr>
              <w:t>Sửa tên chỉ tiêu 2.3.1 và 2.3.2 cho phù hợp.</w:t>
            </w:r>
          </w:p>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Bổ sung nội dung hướng dẫ</w:t>
            </w:r>
            <w:r w:rsidR="00402141">
              <w:rPr>
                <w:rFonts w:ascii="Times New Roman" w:eastAsia="Times New Roman" w:hAnsi="Times New Roman" w:cs="Times New Roman"/>
                <w:sz w:val="20"/>
                <w:szCs w:val="20"/>
              </w:rPr>
              <w:t>n về thẻ nội địa và thẻ quốc tế cho phù hợp với quy định hiện hành.</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72</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063-TT</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3629"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Thay đổi tên mẫu biểu, đối tượng báo cáo</w:t>
            </w:r>
            <w:r w:rsidR="00402141">
              <w:rPr>
                <w:rFonts w:ascii="Times New Roman" w:eastAsia="Times New Roman" w:hAnsi="Times New Roman" w:cs="Times New Roman"/>
                <w:sz w:val="20"/>
                <w:szCs w:val="20"/>
              </w:rPr>
              <w:t xml:space="preserve"> theo yêu cầu quản lý ATM của Vụ Thanh toán</w:t>
            </w:r>
            <w:r w:rsidRPr="00FD11D9">
              <w:rPr>
                <w:rFonts w:ascii="Times New Roman" w:eastAsia="Times New Roman" w:hAnsi="Times New Roman" w:cs="Times New Roman"/>
                <w:sz w:val="20"/>
                <w:szCs w:val="20"/>
              </w:rPr>
              <w:t>.</w:t>
            </w:r>
            <w:r w:rsidRPr="00FD11D9">
              <w:rPr>
                <w:rFonts w:ascii="Times New Roman" w:eastAsia="Times New Roman" w:hAnsi="Times New Roman" w:cs="Times New Roman"/>
                <w:sz w:val="20"/>
                <w:szCs w:val="20"/>
              </w:rPr>
              <w:br/>
              <w:t>- Sửa hướng dẫn liên quan.</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73</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073-QLNH</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3629"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Thay đổi đối tượng báo cáo là tất cả các TCT</w:t>
            </w:r>
            <w:r w:rsidR="00402141">
              <w:rPr>
                <w:rFonts w:ascii="Times New Roman" w:eastAsia="Times New Roman" w:hAnsi="Times New Roman" w:cs="Times New Roman"/>
                <w:sz w:val="20"/>
                <w:szCs w:val="20"/>
              </w:rPr>
              <w:t>D được phép hoạt động ngoại hối đảm bảo bao quát đầy đủ các đối tượng báo cáo.</w:t>
            </w:r>
          </w:p>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lastRenderedPageBreak/>
              <w:t>- Đơn vị nhận và duyệt báo cáo là</w:t>
            </w:r>
            <w:r w:rsidR="00402141">
              <w:rPr>
                <w:rFonts w:ascii="Times New Roman" w:eastAsia="Times New Roman" w:hAnsi="Times New Roman" w:cs="Times New Roman"/>
                <w:sz w:val="20"/>
                <w:szCs w:val="20"/>
              </w:rPr>
              <w:t xml:space="preserve"> NHNN chi nhánh tỉnh, thành phố đảm bảo phù hợp với đối tượng báo cáo.</w:t>
            </w:r>
          </w:p>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Phạm vi bao gồm với các nước qua biên giới đất liền thay vì chỉ cá</w:t>
            </w:r>
            <w:r w:rsidR="00402141">
              <w:rPr>
                <w:rFonts w:ascii="Times New Roman" w:eastAsia="Times New Roman" w:hAnsi="Times New Roman" w:cs="Times New Roman"/>
                <w:sz w:val="20"/>
                <w:szCs w:val="20"/>
              </w:rPr>
              <w:t>c nước có chung đường biên giới đảm bảo đầy đủ, bao quát.</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lastRenderedPageBreak/>
              <w:t>74</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075-QLNH</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3629"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xml:space="preserve">Bổ sung 3 dòng chỉ </w:t>
            </w:r>
            <w:r w:rsidR="00402141">
              <w:rPr>
                <w:rFonts w:ascii="Times New Roman" w:eastAsia="Times New Roman" w:hAnsi="Times New Roman" w:cs="Times New Roman"/>
                <w:sz w:val="20"/>
                <w:szCs w:val="20"/>
              </w:rPr>
              <w:t>tiêu và các hướng dẫn liên quan theo yêu cầu quản lý của Vụ QLNH.</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75</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076-QLNH</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3629"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Thay đổi đơn vị tính là USD thay vì Nghìn USD.</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76</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079-QLNH</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3629"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Thay đổi đơn vị tính là USD thay vì Nghìn USD.</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77</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083-CSTT</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3629" w:type="dxa"/>
            <w:shd w:val="clear" w:color="auto" w:fill="auto"/>
            <w:vAlign w:val="center"/>
            <w:hideMark/>
          </w:tcPr>
          <w:p w:rsidR="004C2715" w:rsidRPr="00FD11D9" w:rsidRDefault="00402141" w:rsidP="004C2715">
            <w:pPr>
              <w:spacing w:after="0" w:line="264"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Sửa hướng dẫn lập báo cáo theo hướng chi tiết, rõ ràng.</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78</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092-TD</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3629"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Sửa tên các cột từ 15 đến 18 và hướng dẫn liên qua</w:t>
            </w:r>
            <w:r w:rsidR="00D45E69">
              <w:rPr>
                <w:rFonts w:ascii="Times New Roman" w:eastAsia="Times New Roman" w:hAnsi="Times New Roman" w:cs="Times New Roman"/>
                <w:sz w:val="20"/>
                <w:szCs w:val="20"/>
              </w:rPr>
              <w:t>n, bổ sung cột chỉ tiêu báo cáo theo yêu cầu quản lý của Vụ Tín dụng.</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79</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097-TTGS</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3629"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Hợp nhất</w:t>
            </w:r>
            <w:r w:rsidR="00D45E69">
              <w:rPr>
                <w:rFonts w:ascii="Times New Roman" w:eastAsia="Times New Roman" w:hAnsi="Times New Roman" w:cs="Times New Roman"/>
                <w:sz w:val="20"/>
                <w:szCs w:val="20"/>
              </w:rPr>
              <w:t xml:space="preserve"> từ các Biểu 097, 098, 099-TTGS: Tạo điều kiện thuận lợi cho các TCTD trong việc thu thập số liệu, kiểm tra, đối chiếu chéo dữ liệu tại 01 báo cáo. Các đơn vị nhận báo cáo thuận lợi trong việc tra soát, kiểm duyệt dữ liệu, giảm nhẹ công việc một số công việc liên quan.</w:t>
            </w:r>
            <w:r w:rsidRPr="00FD11D9">
              <w:rPr>
                <w:rFonts w:ascii="Times New Roman" w:eastAsia="Times New Roman" w:hAnsi="Times New Roman" w:cs="Times New Roman"/>
                <w:sz w:val="20"/>
                <w:szCs w:val="20"/>
              </w:rPr>
              <w:t xml:space="preserve"> </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80</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100-TTGS</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3629"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xml:space="preserve">Hợp nhất từ </w:t>
            </w:r>
            <w:r w:rsidR="00D45E69">
              <w:rPr>
                <w:rFonts w:ascii="Times New Roman" w:eastAsia="Times New Roman" w:hAnsi="Times New Roman" w:cs="Times New Roman"/>
                <w:sz w:val="20"/>
                <w:szCs w:val="20"/>
              </w:rPr>
              <w:t>các Biểu từ 100.1 và 100.2-TTGS: Tạo điều kiện thuận lợi cho các TCTD trong việc thu thập số liệu, kiểm tra, đối chiếu chéo dữ liệu tại 01 báo cáo. Các đơn vị nhận báo cáo thuận lợi trong việc tra soát, kiểm duyệt dữ liệu, giảm nhẹ công việc một số công việc liên quan.</w:t>
            </w:r>
          </w:p>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Bổ sung hướng dẫn về số lượng ký tự thập phân.</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81</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101-TTGS</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x</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3629" w:type="dxa"/>
            <w:shd w:val="clear" w:color="auto" w:fill="auto"/>
            <w:vAlign w:val="center"/>
            <w:hideMark/>
          </w:tcPr>
          <w:p w:rsidR="004C2715" w:rsidRPr="00FD11D9" w:rsidRDefault="00D45E69" w:rsidP="004C2715">
            <w:pPr>
              <w:spacing w:after="0" w:line="264"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Bổ sung cột chỉ tiêu báo cáo theo yêu cầu quản lý của CQTTGS.</w:t>
            </w:r>
          </w:p>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Bỏ từ</w:t>
            </w:r>
            <w:r w:rsidR="00D45E69">
              <w:rPr>
                <w:rFonts w:ascii="Times New Roman" w:eastAsia="Times New Roman" w:hAnsi="Times New Roman" w:cs="Times New Roman"/>
                <w:sz w:val="20"/>
                <w:szCs w:val="20"/>
              </w:rPr>
              <w:t xml:space="preserve"> "chính" tại các cột trong biểu, tránh hiểu nhầm cho đơn vị báo cáo </w:t>
            </w:r>
            <w:r w:rsidRPr="00FD11D9">
              <w:rPr>
                <w:rFonts w:ascii="Times New Roman" w:eastAsia="Times New Roman" w:hAnsi="Times New Roman" w:cs="Times New Roman"/>
                <w:sz w:val="20"/>
                <w:szCs w:val="20"/>
              </w:rPr>
              <w:t xml:space="preserve">nên phạm vi báo cáo có thay đổi, sửa hướng dẫn liên </w:t>
            </w:r>
            <w:r w:rsidRPr="00FD11D9">
              <w:rPr>
                <w:rFonts w:ascii="Times New Roman" w:eastAsia="Times New Roman" w:hAnsi="Times New Roman" w:cs="Times New Roman"/>
                <w:sz w:val="20"/>
                <w:szCs w:val="20"/>
              </w:rPr>
              <w:lastRenderedPageBreak/>
              <w:t>quan, bổ sung hướng dẫn về số lượng ký tự thập phân.</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lastRenderedPageBreak/>
              <w:t>82</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102-TTGS</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3629"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Thay đổi tên cột, dùng khái niệm người liên quan thay vì cổ đông là người liên quan. Do đó, phạm vi báo cáo và hướng dẫn báo cáo thay đổi.</w:t>
            </w:r>
          </w:p>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Bổ sung số lượng ký tự thập phân.</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83</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103-TTGS</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3629" w:type="dxa"/>
            <w:shd w:val="clear" w:color="auto" w:fill="auto"/>
            <w:vAlign w:val="center"/>
            <w:hideMark/>
          </w:tcPr>
          <w:p w:rsidR="004C2715" w:rsidRPr="00FD11D9" w:rsidRDefault="00D45E69"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Bỏ từ</w:t>
            </w:r>
            <w:r>
              <w:rPr>
                <w:rFonts w:ascii="Times New Roman" w:eastAsia="Times New Roman" w:hAnsi="Times New Roman" w:cs="Times New Roman"/>
                <w:sz w:val="20"/>
                <w:szCs w:val="20"/>
              </w:rPr>
              <w:t xml:space="preserve"> "chính" tại các cột trong biểu, tránh hiểu nhầm cho đơn vị báo cáo</w:t>
            </w:r>
            <w:r w:rsidR="004C2715" w:rsidRPr="00FD11D9">
              <w:rPr>
                <w:rFonts w:ascii="Times New Roman" w:eastAsia="Times New Roman" w:hAnsi="Times New Roman" w:cs="Times New Roman"/>
                <w:sz w:val="20"/>
                <w:szCs w:val="20"/>
              </w:rPr>
              <w:t xml:space="preserve"> nên phạm vi báo cáo thay đổi, sửa hướng dẫn liên quan, bổ sung số lượng ký tự thập phân</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84</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104-TTGS</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x</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3629"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Bổ sung thông tin về số cổ đông ngay dưới tên đơn vị báo cáo; bổ sung hướng dẫn tại gạch đầu dòng thứ 1, thứ 2 và hướng dẫn về số ký tự sau dấu phẩy.</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85</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105-TTGS</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3629" w:type="dxa"/>
            <w:shd w:val="clear" w:color="auto" w:fill="auto"/>
            <w:vAlign w:val="center"/>
            <w:hideMark/>
          </w:tcPr>
          <w:p w:rsidR="00D45E69" w:rsidRPr="00FD11D9" w:rsidRDefault="00D45E69" w:rsidP="00D45E69">
            <w:pPr>
              <w:spacing w:after="0" w:line="264"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Ghép Biểu 105-TTGS và 106-TTGS: Tạo điều kiện thuận lợi cho các TCTD trong việc thu thập số liệu, kiểm tra, đối chiếu chéo dữ liệu tại 01 báo cáo. Các đơn vị nhận báo cáo thuận lợi trong việc tra soát, kiểm duyệt dữ liệu, giảm nhẹ công việc một số công việc liên quan.</w:t>
            </w:r>
          </w:p>
          <w:p w:rsidR="004C2715" w:rsidRPr="00FD11D9" w:rsidRDefault="00D45E69" w:rsidP="004C2715">
            <w:pPr>
              <w:spacing w:after="0" w:line="264"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sidR="004C2715" w:rsidRPr="00FD11D9">
              <w:rPr>
                <w:rFonts w:ascii="Times New Roman" w:eastAsia="Times New Roman" w:hAnsi="Times New Roman" w:cs="Times New Roman"/>
                <w:sz w:val="20"/>
                <w:szCs w:val="20"/>
              </w:rPr>
              <w:t>ổ sung thông tin về số lượng cổ đông ngay dưới phần đơn vị báo cáo, hướng dẫn về số ký tự thập phân.</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86</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109-TTGS</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x</w:t>
            </w:r>
          </w:p>
        </w:tc>
        <w:tc>
          <w:tcPr>
            <w:tcW w:w="3629" w:type="dxa"/>
            <w:shd w:val="clear" w:color="auto" w:fill="auto"/>
            <w:vAlign w:val="center"/>
            <w:hideMark/>
          </w:tcPr>
          <w:p w:rsidR="00D45E69" w:rsidRDefault="004C2715" w:rsidP="00D45E69">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xml:space="preserve">- Đối tượng báo cáo trừ </w:t>
            </w:r>
            <w:r w:rsidR="00D45E69" w:rsidRPr="003B690D">
              <w:rPr>
                <w:rFonts w:ascii="Times New Roman" w:eastAsia="Times New Roman" w:hAnsi="Times New Roman" w:cs="Times New Roman"/>
                <w:sz w:val="20"/>
                <w:szCs w:val="20"/>
              </w:rPr>
              <w:t xml:space="preserve">Ngân hàng Chính sách XH do Ngân hàng Chính sách XH không thuộc đối tượng </w:t>
            </w:r>
            <w:r w:rsidR="00D45E69">
              <w:rPr>
                <w:rFonts w:ascii="Times New Roman" w:eastAsia="Times New Roman" w:hAnsi="Times New Roman" w:cs="Times New Roman"/>
                <w:sz w:val="20"/>
                <w:szCs w:val="20"/>
              </w:rPr>
              <w:t>điều chỉnh của Thông tư 36/2014/TT-NHNN</w:t>
            </w:r>
            <w:r w:rsidR="00D45E69" w:rsidRPr="00FD11D9">
              <w:rPr>
                <w:rFonts w:ascii="Times New Roman" w:eastAsia="Times New Roman" w:hAnsi="Times New Roman" w:cs="Times New Roman"/>
                <w:sz w:val="20"/>
                <w:szCs w:val="20"/>
              </w:rPr>
              <w:t xml:space="preserve"> </w:t>
            </w:r>
          </w:p>
          <w:p w:rsidR="004C2715" w:rsidRPr="00FD11D9" w:rsidRDefault="004C2715" w:rsidP="00D45E69">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Cập nhật nguyên tắc quy đổi tỷ giá phù hợp với Thông tư 3</w:t>
            </w:r>
            <w:r>
              <w:rPr>
                <w:rFonts w:ascii="Times New Roman" w:eastAsia="Times New Roman" w:hAnsi="Times New Roman" w:cs="Times New Roman"/>
                <w:sz w:val="20"/>
                <w:szCs w:val="20"/>
              </w:rPr>
              <w:t>6</w:t>
            </w:r>
            <w:r w:rsidRPr="00FD11D9">
              <w:rPr>
                <w:rFonts w:ascii="Times New Roman" w:eastAsia="Times New Roman" w:hAnsi="Times New Roman" w:cs="Times New Roman"/>
                <w:sz w:val="20"/>
                <w:szCs w:val="20"/>
              </w:rPr>
              <w:t>/2014/TT-NHNN</w:t>
            </w:r>
            <w:r>
              <w:rPr>
                <w:rFonts w:ascii="Times New Roman" w:eastAsia="Times New Roman" w:hAnsi="Times New Roman" w:cs="Times New Roman"/>
                <w:sz w:val="20"/>
                <w:szCs w:val="20"/>
              </w:rPr>
              <w:t>,</w:t>
            </w:r>
            <w:r w:rsidRPr="00FD11D9">
              <w:rPr>
                <w:rFonts w:ascii="Times New Roman" w:eastAsia="Times New Roman" w:hAnsi="Times New Roman" w:cs="Times New Roman"/>
                <w:sz w:val="20"/>
                <w:szCs w:val="20"/>
              </w:rPr>
              <w:t xml:space="preserve"> Thông tư 06/2016/TT-NHNN</w:t>
            </w:r>
            <w:r>
              <w:rPr>
                <w:rFonts w:ascii="Times New Roman" w:eastAsia="Times New Roman" w:hAnsi="Times New Roman" w:cs="Times New Roman"/>
                <w:sz w:val="20"/>
                <w:szCs w:val="20"/>
              </w:rPr>
              <w:t xml:space="preserve"> và Thông tư 19/2017/TT-NHNN</w:t>
            </w:r>
            <w:r w:rsidRPr="00FD11D9">
              <w:rPr>
                <w:rFonts w:ascii="Times New Roman" w:eastAsia="Times New Roman" w:hAnsi="Times New Roman" w:cs="Times New Roman"/>
                <w:sz w:val="20"/>
                <w:szCs w:val="20"/>
              </w:rPr>
              <w:t>.</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87</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110-TTGS</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x</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3629"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xml:space="preserve">- Đối tượng báo cáo trừ </w:t>
            </w:r>
            <w:r w:rsidR="00D45E69" w:rsidRPr="003B690D">
              <w:rPr>
                <w:rFonts w:ascii="Times New Roman" w:eastAsia="Times New Roman" w:hAnsi="Times New Roman" w:cs="Times New Roman"/>
                <w:sz w:val="20"/>
                <w:szCs w:val="20"/>
              </w:rPr>
              <w:t xml:space="preserve">Ngân hàng Chính sách XH do Ngân hàng Chính sách XH không thuộc đối tượng </w:t>
            </w:r>
            <w:r w:rsidR="00D45E69">
              <w:rPr>
                <w:rFonts w:ascii="Times New Roman" w:eastAsia="Times New Roman" w:hAnsi="Times New Roman" w:cs="Times New Roman"/>
                <w:sz w:val="20"/>
                <w:szCs w:val="20"/>
              </w:rPr>
              <w:t>điều chỉnh của Thông tư 36/2014/TT-NHNN</w:t>
            </w:r>
            <w:r w:rsidR="00D45E69" w:rsidRPr="00FD11D9">
              <w:rPr>
                <w:rFonts w:ascii="Times New Roman" w:eastAsia="Times New Roman" w:hAnsi="Times New Roman" w:cs="Times New Roman"/>
                <w:sz w:val="20"/>
                <w:szCs w:val="20"/>
              </w:rPr>
              <w:t xml:space="preserve"> </w:t>
            </w:r>
            <w:r w:rsidRPr="00FD11D9">
              <w:rPr>
                <w:rFonts w:ascii="Times New Roman" w:eastAsia="Times New Roman" w:hAnsi="Times New Roman" w:cs="Times New Roman"/>
                <w:sz w:val="20"/>
                <w:szCs w:val="20"/>
              </w:rPr>
              <w:t xml:space="preserve">- Sửa tên, hướng dẫn chỉ tiêu. </w:t>
            </w:r>
          </w:p>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Cập nhật nguyên tắc quy đổi tỷ giá phù hợp với Thông tư 3</w:t>
            </w:r>
            <w:r>
              <w:rPr>
                <w:rFonts w:ascii="Times New Roman" w:eastAsia="Times New Roman" w:hAnsi="Times New Roman" w:cs="Times New Roman"/>
                <w:sz w:val="20"/>
                <w:szCs w:val="20"/>
              </w:rPr>
              <w:t>6</w:t>
            </w:r>
            <w:r w:rsidRPr="00FD11D9">
              <w:rPr>
                <w:rFonts w:ascii="Times New Roman" w:eastAsia="Times New Roman" w:hAnsi="Times New Roman" w:cs="Times New Roman"/>
                <w:sz w:val="20"/>
                <w:szCs w:val="20"/>
              </w:rPr>
              <w:t>/2014/TT-NHNN</w:t>
            </w:r>
            <w:r>
              <w:rPr>
                <w:rFonts w:ascii="Times New Roman" w:eastAsia="Times New Roman" w:hAnsi="Times New Roman" w:cs="Times New Roman"/>
                <w:sz w:val="20"/>
                <w:szCs w:val="20"/>
              </w:rPr>
              <w:t>,</w:t>
            </w:r>
            <w:r w:rsidRPr="00FD11D9">
              <w:rPr>
                <w:rFonts w:ascii="Times New Roman" w:eastAsia="Times New Roman" w:hAnsi="Times New Roman" w:cs="Times New Roman"/>
                <w:sz w:val="20"/>
                <w:szCs w:val="20"/>
              </w:rPr>
              <w:t xml:space="preserve"> </w:t>
            </w:r>
            <w:r w:rsidRPr="00FD11D9">
              <w:rPr>
                <w:rFonts w:ascii="Times New Roman" w:eastAsia="Times New Roman" w:hAnsi="Times New Roman" w:cs="Times New Roman"/>
                <w:sz w:val="20"/>
                <w:szCs w:val="20"/>
              </w:rPr>
              <w:lastRenderedPageBreak/>
              <w:t>Thông tư 06/2016/TT-NHNN</w:t>
            </w:r>
            <w:r>
              <w:rPr>
                <w:rFonts w:ascii="Times New Roman" w:eastAsia="Times New Roman" w:hAnsi="Times New Roman" w:cs="Times New Roman"/>
                <w:sz w:val="20"/>
                <w:szCs w:val="20"/>
              </w:rPr>
              <w:t xml:space="preserve"> và Thông tư 19/2017/TT-NHNN</w:t>
            </w:r>
            <w:r w:rsidRPr="00FD11D9">
              <w:rPr>
                <w:rFonts w:ascii="Times New Roman" w:eastAsia="Times New Roman" w:hAnsi="Times New Roman" w:cs="Times New Roman"/>
                <w:sz w:val="20"/>
                <w:szCs w:val="20"/>
              </w:rPr>
              <w:t>.</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lastRenderedPageBreak/>
              <w:t>88</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111-TTGS</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 </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x</w:t>
            </w:r>
          </w:p>
        </w:tc>
        <w:tc>
          <w:tcPr>
            <w:tcW w:w="3629" w:type="dxa"/>
            <w:shd w:val="clear" w:color="auto" w:fill="auto"/>
            <w:vAlign w:val="center"/>
            <w:hideMark/>
          </w:tcPr>
          <w:p w:rsidR="00D45E69" w:rsidRDefault="004C2715" w:rsidP="00D45E69">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xml:space="preserve">- Đối tượng báo cáo trừ </w:t>
            </w:r>
            <w:r w:rsidR="00D45E69" w:rsidRPr="003B690D">
              <w:rPr>
                <w:rFonts w:ascii="Times New Roman" w:eastAsia="Times New Roman" w:hAnsi="Times New Roman" w:cs="Times New Roman"/>
                <w:sz w:val="20"/>
                <w:szCs w:val="20"/>
              </w:rPr>
              <w:t xml:space="preserve">Ngân hàng Chính sách XH do Ngân hàng Chính sách XH không thuộc đối tượng </w:t>
            </w:r>
            <w:r w:rsidR="00D45E69">
              <w:rPr>
                <w:rFonts w:ascii="Times New Roman" w:eastAsia="Times New Roman" w:hAnsi="Times New Roman" w:cs="Times New Roman"/>
                <w:sz w:val="20"/>
                <w:szCs w:val="20"/>
              </w:rPr>
              <w:t>điều chỉnh của Thông tư 36/2014/TT-NHNN.</w:t>
            </w:r>
          </w:p>
          <w:p w:rsidR="004C2715" w:rsidRPr="00FD11D9" w:rsidRDefault="004C2715" w:rsidP="00D45E69">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Cập nhật nguyên tắc quy đổi tỷ giá phù hợp với Thông tư 3</w:t>
            </w:r>
            <w:r>
              <w:rPr>
                <w:rFonts w:ascii="Times New Roman" w:eastAsia="Times New Roman" w:hAnsi="Times New Roman" w:cs="Times New Roman"/>
                <w:sz w:val="20"/>
                <w:szCs w:val="20"/>
              </w:rPr>
              <w:t>6</w:t>
            </w:r>
            <w:r w:rsidRPr="00FD11D9">
              <w:rPr>
                <w:rFonts w:ascii="Times New Roman" w:eastAsia="Times New Roman" w:hAnsi="Times New Roman" w:cs="Times New Roman"/>
                <w:sz w:val="20"/>
                <w:szCs w:val="20"/>
              </w:rPr>
              <w:t>/2014/TT-NHNN</w:t>
            </w:r>
            <w:r>
              <w:rPr>
                <w:rFonts w:ascii="Times New Roman" w:eastAsia="Times New Roman" w:hAnsi="Times New Roman" w:cs="Times New Roman"/>
                <w:sz w:val="20"/>
                <w:szCs w:val="20"/>
              </w:rPr>
              <w:t>,</w:t>
            </w:r>
            <w:r w:rsidRPr="00FD11D9">
              <w:rPr>
                <w:rFonts w:ascii="Times New Roman" w:eastAsia="Times New Roman" w:hAnsi="Times New Roman" w:cs="Times New Roman"/>
                <w:sz w:val="20"/>
                <w:szCs w:val="20"/>
              </w:rPr>
              <w:t xml:space="preserve"> Thông tư 06/2016/TT-NHNN</w:t>
            </w:r>
            <w:r>
              <w:rPr>
                <w:rFonts w:ascii="Times New Roman" w:eastAsia="Times New Roman" w:hAnsi="Times New Roman" w:cs="Times New Roman"/>
                <w:sz w:val="20"/>
                <w:szCs w:val="20"/>
              </w:rPr>
              <w:t xml:space="preserve"> và Thông tư 19/2017/TT-NHNN</w:t>
            </w:r>
            <w:r w:rsidRPr="00FD11D9">
              <w:rPr>
                <w:rFonts w:ascii="Times New Roman" w:eastAsia="Times New Roman" w:hAnsi="Times New Roman" w:cs="Times New Roman"/>
                <w:sz w:val="20"/>
                <w:szCs w:val="20"/>
              </w:rPr>
              <w:t>.</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89</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112-TTGS</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 </w:t>
            </w:r>
          </w:p>
        </w:tc>
        <w:tc>
          <w:tcPr>
            <w:tcW w:w="3629" w:type="dxa"/>
            <w:shd w:val="clear" w:color="auto" w:fill="auto"/>
            <w:vAlign w:val="center"/>
            <w:hideMark/>
          </w:tcPr>
          <w:p w:rsidR="00D45E69" w:rsidRDefault="004C2715" w:rsidP="00D45E69">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xml:space="preserve">- Đối tượng báo cáo trừ </w:t>
            </w:r>
            <w:r w:rsidR="00D45E69" w:rsidRPr="003B690D">
              <w:rPr>
                <w:rFonts w:ascii="Times New Roman" w:eastAsia="Times New Roman" w:hAnsi="Times New Roman" w:cs="Times New Roman"/>
                <w:sz w:val="20"/>
                <w:szCs w:val="20"/>
              </w:rPr>
              <w:t xml:space="preserve">Ngân hàng Chính sách XH do Ngân hàng Chính sách XH không thuộc đối tượng </w:t>
            </w:r>
            <w:r w:rsidR="00D45E69">
              <w:rPr>
                <w:rFonts w:ascii="Times New Roman" w:eastAsia="Times New Roman" w:hAnsi="Times New Roman" w:cs="Times New Roman"/>
                <w:sz w:val="20"/>
                <w:szCs w:val="20"/>
              </w:rPr>
              <w:t>điều chỉnh của Thông tư 36/2014/TT-NHNN.</w:t>
            </w:r>
          </w:p>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Sửa tên chỉ tiêu 2 và 3.</w:t>
            </w:r>
          </w:p>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Cập nhật nguyên tắc quy đổi tỷ giá phù hợp với Thông tư 3</w:t>
            </w:r>
            <w:r>
              <w:rPr>
                <w:rFonts w:ascii="Times New Roman" w:eastAsia="Times New Roman" w:hAnsi="Times New Roman" w:cs="Times New Roman"/>
                <w:sz w:val="20"/>
                <w:szCs w:val="20"/>
              </w:rPr>
              <w:t>6</w:t>
            </w:r>
            <w:r w:rsidRPr="00FD11D9">
              <w:rPr>
                <w:rFonts w:ascii="Times New Roman" w:eastAsia="Times New Roman" w:hAnsi="Times New Roman" w:cs="Times New Roman"/>
                <w:sz w:val="20"/>
                <w:szCs w:val="20"/>
              </w:rPr>
              <w:t>/2014/TT-NHNN</w:t>
            </w:r>
            <w:r>
              <w:rPr>
                <w:rFonts w:ascii="Times New Roman" w:eastAsia="Times New Roman" w:hAnsi="Times New Roman" w:cs="Times New Roman"/>
                <w:sz w:val="20"/>
                <w:szCs w:val="20"/>
              </w:rPr>
              <w:t>,</w:t>
            </w:r>
            <w:r w:rsidRPr="00FD11D9">
              <w:rPr>
                <w:rFonts w:ascii="Times New Roman" w:eastAsia="Times New Roman" w:hAnsi="Times New Roman" w:cs="Times New Roman"/>
                <w:sz w:val="20"/>
                <w:szCs w:val="20"/>
              </w:rPr>
              <w:t xml:space="preserve"> Thông tư 06/2016/TT-NHNN</w:t>
            </w:r>
            <w:r>
              <w:rPr>
                <w:rFonts w:ascii="Times New Roman" w:eastAsia="Times New Roman" w:hAnsi="Times New Roman" w:cs="Times New Roman"/>
                <w:sz w:val="20"/>
                <w:szCs w:val="20"/>
              </w:rPr>
              <w:t xml:space="preserve"> và Thông tư 19/2017/TT-NHNN</w:t>
            </w:r>
            <w:r w:rsidRPr="00FD11D9">
              <w:rPr>
                <w:rFonts w:ascii="Times New Roman" w:eastAsia="Times New Roman" w:hAnsi="Times New Roman" w:cs="Times New Roman"/>
                <w:sz w:val="20"/>
                <w:szCs w:val="20"/>
              </w:rPr>
              <w:t>.</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90</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113-TTGS</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3629" w:type="dxa"/>
            <w:shd w:val="clear" w:color="auto" w:fill="auto"/>
            <w:vAlign w:val="center"/>
            <w:hideMark/>
          </w:tcPr>
          <w:p w:rsidR="00D45E69" w:rsidRDefault="004C2715" w:rsidP="00D45E69">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xml:space="preserve">- Đối tượng báo cáo trừ </w:t>
            </w:r>
            <w:r w:rsidR="00D45E69" w:rsidRPr="003B690D">
              <w:rPr>
                <w:rFonts w:ascii="Times New Roman" w:eastAsia="Times New Roman" w:hAnsi="Times New Roman" w:cs="Times New Roman"/>
                <w:sz w:val="20"/>
                <w:szCs w:val="20"/>
              </w:rPr>
              <w:t xml:space="preserve">Ngân hàng Chính sách XH do Ngân hàng Chính sách XH không thuộc đối tượng </w:t>
            </w:r>
            <w:r w:rsidR="00D45E69">
              <w:rPr>
                <w:rFonts w:ascii="Times New Roman" w:eastAsia="Times New Roman" w:hAnsi="Times New Roman" w:cs="Times New Roman"/>
                <w:sz w:val="20"/>
                <w:szCs w:val="20"/>
              </w:rPr>
              <w:t>điều chỉnh của Thông tư 36/2014/TT-NHNN.</w:t>
            </w:r>
          </w:p>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Sửa tên chỉ tiêu 1 và 1.3.</w:t>
            </w:r>
          </w:p>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Cập nhật nguyên tắc quy đổi tỷ giá phù hợp với Thông tư 3</w:t>
            </w:r>
            <w:r>
              <w:rPr>
                <w:rFonts w:ascii="Times New Roman" w:eastAsia="Times New Roman" w:hAnsi="Times New Roman" w:cs="Times New Roman"/>
                <w:sz w:val="20"/>
                <w:szCs w:val="20"/>
              </w:rPr>
              <w:t>6</w:t>
            </w:r>
            <w:r w:rsidRPr="00FD11D9">
              <w:rPr>
                <w:rFonts w:ascii="Times New Roman" w:eastAsia="Times New Roman" w:hAnsi="Times New Roman" w:cs="Times New Roman"/>
                <w:sz w:val="20"/>
                <w:szCs w:val="20"/>
              </w:rPr>
              <w:t>/2014/TT-NHNN</w:t>
            </w:r>
            <w:r>
              <w:rPr>
                <w:rFonts w:ascii="Times New Roman" w:eastAsia="Times New Roman" w:hAnsi="Times New Roman" w:cs="Times New Roman"/>
                <w:sz w:val="20"/>
                <w:szCs w:val="20"/>
              </w:rPr>
              <w:t>,</w:t>
            </w:r>
            <w:r w:rsidRPr="00FD11D9">
              <w:rPr>
                <w:rFonts w:ascii="Times New Roman" w:eastAsia="Times New Roman" w:hAnsi="Times New Roman" w:cs="Times New Roman"/>
                <w:sz w:val="20"/>
                <w:szCs w:val="20"/>
              </w:rPr>
              <w:t xml:space="preserve"> Thông tư 06/2016/TT-NHNN</w:t>
            </w:r>
            <w:r>
              <w:rPr>
                <w:rFonts w:ascii="Times New Roman" w:eastAsia="Times New Roman" w:hAnsi="Times New Roman" w:cs="Times New Roman"/>
                <w:sz w:val="20"/>
                <w:szCs w:val="20"/>
              </w:rPr>
              <w:t xml:space="preserve"> và Thông tư 19/2017/TT-NHNN</w:t>
            </w:r>
            <w:r w:rsidRPr="00FD11D9">
              <w:rPr>
                <w:rFonts w:ascii="Times New Roman" w:eastAsia="Times New Roman" w:hAnsi="Times New Roman" w:cs="Times New Roman"/>
                <w:sz w:val="20"/>
                <w:szCs w:val="20"/>
              </w:rPr>
              <w:t>.</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91</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114-TTGS</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3629"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Sửa tên cột 4, bỏ dấu % tại cột 7, 8.</w:t>
            </w:r>
          </w:p>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Bổ sung quy định về thời hạn kiểm duyệt của các NHNN chi nhánh tỉnh, thành phố</w:t>
            </w:r>
            <w:r w:rsidRPr="00FD11D9">
              <w:rPr>
                <w:rFonts w:ascii="Times New Roman" w:eastAsia="Times New Roman" w:hAnsi="Times New Roman" w:cs="Times New Roman"/>
                <w:sz w:val="20"/>
                <w:szCs w:val="20"/>
              </w:rPr>
              <w:br/>
              <w:t>- Sửa hướng dẫn lập báo cáo.</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92</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115-TTGS</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x</w:t>
            </w:r>
          </w:p>
        </w:tc>
        <w:tc>
          <w:tcPr>
            <w:tcW w:w="3629" w:type="dxa"/>
            <w:shd w:val="clear" w:color="auto" w:fill="auto"/>
            <w:vAlign w:val="center"/>
            <w:hideMark/>
          </w:tcPr>
          <w:p w:rsidR="003010BA" w:rsidRDefault="004C2715" w:rsidP="003010BA">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xml:space="preserve">- Đối tượng báo cáo trừ </w:t>
            </w:r>
            <w:r w:rsidR="003010BA" w:rsidRPr="003B690D">
              <w:rPr>
                <w:rFonts w:ascii="Times New Roman" w:eastAsia="Times New Roman" w:hAnsi="Times New Roman" w:cs="Times New Roman"/>
                <w:sz w:val="20"/>
                <w:szCs w:val="20"/>
              </w:rPr>
              <w:t xml:space="preserve">Ngân hàng Chính sách XH do Ngân hàng Chính sách XH không thuộc đối tượng </w:t>
            </w:r>
            <w:r w:rsidR="003010BA">
              <w:rPr>
                <w:rFonts w:ascii="Times New Roman" w:eastAsia="Times New Roman" w:hAnsi="Times New Roman" w:cs="Times New Roman"/>
                <w:sz w:val="20"/>
                <w:szCs w:val="20"/>
              </w:rPr>
              <w:t>điều chỉnh của Thông tư 36/2014/TT-NHNN.</w:t>
            </w:r>
          </w:p>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Cập nhật nguyên tắc quy đổi tỷ giá phù hợp với Thông tư 3</w:t>
            </w:r>
            <w:r>
              <w:rPr>
                <w:rFonts w:ascii="Times New Roman" w:eastAsia="Times New Roman" w:hAnsi="Times New Roman" w:cs="Times New Roman"/>
                <w:sz w:val="20"/>
                <w:szCs w:val="20"/>
              </w:rPr>
              <w:t>6</w:t>
            </w:r>
            <w:r w:rsidRPr="00FD11D9">
              <w:rPr>
                <w:rFonts w:ascii="Times New Roman" w:eastAsia="Times New Roman" w:hAnsi="Times New Roman" w:cs="Times New Roman"/>
                <w:sz w:val="20"/>
                <w:szCs w:val="20"/>
              </w:rPr>
              <w:t>/2014/TT-NHNN</w:t>
            </w:r>
            <w:r>
              <w:rPr>
                <w:rFonts w:ascii="Times New Roman" w:eastAsia="Times New Roman" w:hAnsi="Times New Roman" w:cs="Times New Roman"/>
                <w:sz w:val="20"/>
                <w:szCs w:val="20"/>
              </w:rPr>
              <w:t>,</w:t>
            </w:r>
            <w:r w:rsidRPr="00FD11D9">
              <w:rPr>
                <w:rFonts w:ascii="Times New Roman" w:eastAsia="Times New Roman" w:hAnsi="Times New Roman" w:cs="Times New Roman"/>
                <w:sz w:val="20"/>
                <w:szCs w:val="20"/>
              </w:rPr>
              <w:t xml:space="preserve"> Thông tư 06/2016/TT-NHNN</w:t>
            </w:r>
            <w:r>
              <w:rPr>
                <w:rFonts w:ascii="Times New Roman" w:eastAsia="Times New Roman" w:hAnsi="Times New Roman" w:cs="Times New Roman"/>
                <w:sz w:val="20"/>
                <w:szCs w:val="20"/>
              </w:rPr>
              <w:t xml:space="preserve"> và Thông tư 19/2017/TT-NHNN</w:t>
            </w:r>
            <w:r w:rsidRPr="00FD11D9">
              <w:rPr>
                <w:rFonts w:ascii="Times New Roman" w:eastAsia="Times New Roman" w:hAnsi="Times New Roman" w:cs="Times New Roman"/>
                <w:sz w:val="20"/>
                <w:szCs w:val="20"/>
              </w:rPr>
              <w:t>.</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lastRenderedPageBreak/>
              <w:t>93</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116-TTGS</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x</w:t>
            </w:r>
          </w:p>
        </w:tc>
        <w:tc>
          <w:tcPr>
            <w:tcW w:w="3629" w:type="dxa"/>
            <w:shd w:val="clear" w:color="auto" w:fill="auto"/>
            <w:vAlign w:val="center"/>
            <w:hideMark/>
          </w:tcPr>
          <w:p w:rsidR="00D45E69" w:rsidRDefault="004C2715" w:rsidP="00D45E69">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xml:space="preserve">- Đối tượng báo cáo trừ </w:t>
            </w:r>
            <w:r w:rsidR="00D45E69" w:rsidRPr="003B690D">
              <w:rPr>
                <w:rFonts w:ascii="Times New Roman" w:eastAsia="Times New Roman" w:hAnsi="Times New Roman" w:cs="Times New Roman"/>
                <w:sz w:val="20"/>
                <w:szCs w:val="20"/>
              </w:rPr>
              <w:t xml:space="preserve">Ngân hàng Chính sách XH do Ngân hàng Chính sách XH không thuộc đối tượng </w:t>
            </w:r>
            <w:r w:rsidR="00D45E69">
              <w:rPr>
                <w:rFonts w:ascii="Times New Roman" w:eastAsia="Times New Roman" w:hAnsi="Times New Roman" w:cs="Times New Roman"/>
                <w:sz w:val="20"/>
                <w:szCs w:val="20"/>
              </w:rPr>
              <w:t>điều chỉnh của Thông tư 36/2014/TT-NHNN.</w:t>
            </w:r>
          </w:p>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Cập nhật nguyên tắc quy đổi tỷ giá phù hợp với Thông tư 3</w:t>
            </w:r>
            <w:r>
              <w:rPr>
                <w:rFonts w:ascii="Times New Roman" w:eastAsia="Times New Roman" w:hAnsi="Times New Roman" w:cs="Times New Roman"/>
                <w:sz w:val="20"/>
                <w:szCs w:val="20"/>
              </w:rPr>
              <w:t>6</w:t>
            </w:r>
            <w:r w:rsidRPr="00FD11D9">
              <w:rPr>
                <w:rFonts w:ascii="Times New Roman" w:eastAsia="Times New Roman" w:hAnsi="Times New Roman" w:cs="Times New Roman"/>
                <w:sz w:val="20"/>
                <w:szCs w:val="20"/>
              </w:rPr>
              <w:t>/2014/TT-NHNN</w:t>
            </w:r>
            <w:r>
              <w:rPr>
                <w:rFonts w:ascii="Times New Roman" w:eastAsia="Times New Roman" w:hAnsi="Times New Roman" w:cs="Times New Roman"/>
                <w:sz w:val="20"/>
                <w:szCs w:val="20"/>
              </w:rPr>
              <w:t>,</w:t>
            </w:r>
            <w:r w:rsidRPr="00FD11D9">
              <w:rPr>
                <w:rFonts w:ascii="Times New Roman" w:eastAsia="Times New Roman" w:hAnsi="Times New Roman" w:cs="Times New Roman"/>
                <w:sz w:val="20"/>
                <w:szCs w:val="20"/>
              </w:rPr>
              <w:t xml:space="preserve"> Thông tư 06/2016/TT-NHNN</w:t>
            </w:r>
            <w:r>
              <w:rPr>
                <w:rFonts w:ascii="Times New Roman" w:eastAsia="Times New Roman" w:hAnsi="Times New Roman" w:cs="Times New Roman"/>
                <w:sz w:val="20"/>
                <w:szCs w:val="20"/>
              </w:rPr>
              <w:t xml:space="preserve"> và Thông tư 19/2017/TT-NHNN</w:t>
            </w:r>
            <w:r w:rsidRPr="00FD11D9">
              <w:rPr>
                <w:rFonts w:ascii="Times New Roman" w:eastAsia="Times New Roman" w:hAnsi="Times New Roman" w:cs="Times New Roman"/>
                <w:sz w:val="20"/>
                <w:szCs w:val="20"/>
              </w:rPr>
              <w:t>.</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94</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117-TTGS</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3629" w:type="dxa"/>
            <w:shd w:val="clear" w:color="auto" w:fill="auto"/>
            <w:vAlign w:val="center"/>
            <w:hideMark/>
          </w:tcPr>
          <w:p w:rsidR="004C2715" w:rsidRPr="00FD11D9" w:rsidRDefault="003010BA" w:rsidP="004C2715">
            <w:pPr>
              <w:spacing w:after="0" w:line="264"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Sửa hướng dẫn lập báo cáo theo hướng chi tiết, rõ ràng.</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95</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118-TTGS</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3629" w:type="dxa"/>
            <w:shd w:val="clear" w:color="auto" w:fill="auto"/>
            <w:vAlign w:val="center"/>
            <w:hideMark/>
          </w:tcPr>
          <w:p w:rsidR="004C2715" w:rsidRPr="00FD11D9" w:rsidRDefault="003010BA" w:rsidP="004C2715">
            <w:pPr>
              <w:spacing w:after="0" w:line="264"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Sửa tên chỉ tiêu 1.3 cho phù hợp.</w:t>
            </w:r>
          </w:p>
          <w:p w:rsidR="004C2715" w:rsidRPr="00FD11D9" w:rsidRDefault="004C2715" w:rsidP="003010BA">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Sửa nội dung hướng dẫn lập báo cáo</w:t>
            </w:r>
            <w:r w:rsidR="003010BA">
              <w:rPr>
                <w:rFonts w:ascii="Times New Roman" w:eastAsia="Times New Roman" w:hAnsi="Times New Roman" w:cs="Times New Roman"/>
                <w:sz w:val="20"/>
                <w:szCs w:val="20"/>
              </w:rPr>
              <w:t xml:space="preserve"> theo hướng chi tiết, rõ ràng.</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96</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 xml:space="preserve">119.1-TTGS; </w:t>
            </w:r>
            <w:r w:rsidRPr="00862CAF">
              <w:rPr>
                <w:rFonts w:ascii="Times New Roman" w:eastAsia="Times New Roman" w:hAnsi="Times New Roman" w:cs="Times New Roman"/>
                <w:sz w:val="20"/>
                <w:szCs w:val="20"/>
              </w:rPr>
              <w:br/>
              <w:t>119.2-TTGS</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x</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3629"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Quy định biểu động, khi xấy dựng templ</w:t>
            </w:r>
            <w:r w:rsidR="00A2769C">
              <w:rPr>
                <w:rFonts w:ascii="Times New Roman" w:eastAsia="Times New Roman" w:hAnsi="Times New Roman" w:cs="Times New Roman"/>
                <w:sz w:val="20"/>
                <w:szCs w:val="20"/>
              </w:rPr>
              <w:t>ate sẽ quy định cụ thể chỉ tiêu đảm bảo tính ổn định lâu dài của yêu cầu báo cáo.</w:t>
            </w:r>
          </w:p>
          <w:p w:rsidR="003010BA" w:rsidRDefault="004C2715" w:rsidP="003010BA">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xml:space="preserve">- Đối tượng báo cáo trừ </w:t>
            </w:r>
            <w:r w:rsidR="003010BA" w:rsidRPr="003B690D">
              <w:rPr>
                <w:rFonts w:ascii="Times New Roman" w:eastAsia="Times New Roman" w:hAnsi="Times New Roman" w:cs="Times New Roman"/>
                <w:sz w:val="20"/>
                <w:szCs w:val="20"/>
              </w:rPr>
              <w:t xml:space="preserve">Ngân hàng Chính sách XH do Ngân hàng Chính sách XH không thuộc đối tượng </w:t>
            </w:r>
            <w:r w:rsidR="003010BA">
              <w:rPr>
                <w:rFonts w:ascii="Times New Roman" w:eastAsia="Times New Roman" w:hAnsi="Times New Roman" w:cs="Times New Roman"/>
                <w:sz w:val="20"/>
                <w:szCs w:val="20"/>
              </w:rPr>
              <w:t>điều chỉnh của Thông tư 36/2014/TT-NHNN.</w:t>
            </w:r>
          </w:p>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tại Biểu 119.1-TTGS.</w:t>
            </w:r>
          </w:p>
          <w:p w:rsidR="004C2715" w:rsidRPr="00FD11D9" w:rsidRDefault="004C2715" w:rsidP="00A2769C">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xml:space="preserve">- Đối tượng báo cáo trừ </w:t>
            </w:r>
            <w:r w:rsidR="00A2769C" w:rsidRPr="003B690D">
              <w:rPr>
                <w:rFonts w:ascii="Times New Roman" w:eastAsia="Times New Roman" w:hAnsi="Times New Roman" w:cs="Times New Roman"/>
                <w:sz w:val="20"/>
                <w:szCs w:val="20"/>
              </w:rPr>
              <w:t xml:space="preserve">Ngân hàng Chính sách XH do Ngân hàng Chính sách XH không thuộc đối tượng </w:t>
            </w:r>
            <w:r w:rsidR="00A2769C">
              <w:rPr>
                <w:rFonts w:ascii="Times New Roman" w:eastAsia="Times New Roman" w:hAnsi="Times New Roman" w:cs="Times New Roman"/>
                <w:sz w:val="20"/>
                <w:szCs w:val="20"/>
              </w:rPr>
              <w:t xml:space="preserve">điều chỉnh của Thông tư 36/2014/TT-NHNN; </w:t>
            </w:r>
            <w:r w:rsidRPr="00FD11D9">
              <w:rPr>
                <w:rFonts w:ascii="Times New Roman" w:eastAsia="Times New Roman" w:hAnsi="Times New Roman" w:cs="Times New Roman"/>
                <w:sz w:val="20"/>
                <w:szCs w:val="20"/>
              </w:rPr>
              <w:t>Ngân hàng Hợp tác xã, chi nhánh NHNNg tại Biểu 119.2-TTGS.</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97</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120.1-TTGS</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3629" w:type="dxa"/>
            <w:shd w:val="clear" w:color="auto" w:fill="auto"/>
            <w:vAlign w:val="center"/>
            <w:hideMark/>
          </w:tcPr>
          <w:p w:rsidR="00A2769C" w:rsidRDefault="004C2715" w:rsidP="00A2769C">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xml:space="preserve">- Đối tượng báo cáo trừ </w:t>
            </w:r>
            <w:r w:rsidR="00A2769C" w:rsidRPr="003B690D">
              <w:rPr>
                <w:rFonts w:ascii="Times New Roman" w:eastAsia="Times New Roman" w:hAnsi="Times New Roman" w:cs="Times New Roman"/>
                <w:sz w:val="20"/>
                <w:szCs w:val="20"/>
              </w:rPr>
              <w:t xml:space="preserve">Ngân hàng Chính sách XH do Ngân hàng Chính sách XH không thuộc đối tượng </w:t>
            </w:r>
            <w:r w:rsidR="00A2769C">
              <w:rPr>
                <w:rFonts w:ascii="Times New Roman" w:eastAsia="Times New Roman" w:hAnsi="Times New Roman" w:cs="Times New Roman"/>
                <w:sz w:val="20"/>
                <w:szCs w:val="20"/>
              </w:rPr>
              <w:t>điều chỉnh của Thông tư 36/2014/TT-NHNN.</w:t>
            </w:r>
          </w:p>
          <w:p w:rsidR="004C2715" w:rsidRPr="00FD11D9" w:rsidRDefault="004C2715" w:rsidP="00A2769C">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xml:space="preserve">- Quy định biểu động như </w:t>
            </w:r>
            <w:r w:rsidR="005D6240">
              <w:rPr>
                <w:rFonts w:ascii="Times New Roman" w:eastAsia="Times New Roman" w:hAnsi="Times New Roman" w:cs="Times New Roman"/>
                <w:sz w:val="20"/>
                <w:szCs w:val="20"/>
              </w:rPr>
              <w:t xml:space="preserve">Biểu </w:t>
            </w:r>
            <w:r w:rsidRPr="00FD11D9">
              <w:rPr>
                <w:rFonts w:ascii="Times New Roman" w:eastAsia="Times New Roman" w:hAnsi="Times New Roman" w:cs="Times New Roman"/>
                <w:sz w:val="20"/>
                <w:szCs w:val="20"/>
              </w:rPr>
              <w:t>160-TTGS</w:t>
            </w:r>
            <w:r w:rsidR="00A2769C">
              <w:rPr>
                <w:rFonts w:ascii="Times New Roman" w:eastAsia="Times New Roman" w:hAnsi="Times New Roman" w:cs="Times New Roman"/>
                <w:sz w:val="20"/>
                <w:szCs w:val="20"/>
              </w:rPr>
              <w:t xml:space="preserve"> đảm bảo tính ổn định lâu dài của yêu cầu báo cáo.</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98</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120.2-TTGS</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3629"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xml:space="preserve">- Đối tượng báo cáo </w:t>
            </w:r>
            <w:r w:rsidR="005D6240" w:rsidRPr="00FD11D9">
              <w:rPr>
                <w:rFonts w:ascii="Times New Roman" w:eastAsia="Times New Roman" w:hAnsi="Times New Roman" w:cs="Times New Roman"/>
                <w:sz w:val="20"/>
                <w:szCs w:val="20"/>
              </w:rPr>
              <w:t xml:space="preserve">trừ </w:t>
            </w:r>
            <w:r w:rsidR="005D6240" w:rsidRPr="003B690D">
              <w:rPr>
                <w:rFonts w:ascii="Times New Roman" w:eastAsia="Times New Roman" w:hAnsi="Times New Roman" w:cs="Times New Roman"/>
                <w:sz w:val="20"/>
                <w:szCs w:val="20"/>
              </w:rPr>
              <w:t xml:space="preserve">Ngân hàng Chính sách XH do Ngân hàng Chính sách XH không thuộc đối tượng </w:t>
            </w:r>
            <w:r w:rsidR="005D6240">
              <w:rPr>
                <w:rFonts w:ascii="Times New Roman" w:eastAsia="Times New Roman" w:hAnsi="Times New Roman" w:cs="Times New Roman"/>
                <w:sz w:val="20"/>
                <w:szCs w:val="20"/>
              </w:rPr>
              <w:t>điều chỉnh của Thông tư 36/2014/TT-NHNN</w:t>
            </w:r>
            <w:r w:rsidRPr="00FD11D9">
              <w:rPr>
                <w:rFonts w:ascii="Times New Roman" w:eastAsia="Times New Roman" w:hAnsi="Times New Roman" w:cs="Times New Roman"/>
                <w:sz w:val="20"/>
                <w:szCs w:val="20"/>
              </w:rPr>
              <w:t>, Ngân hàng Hợp tác xã, chi nhánh NHNNg.</w:t>
            </w:r>
          </w:p>
          <w:p w:rsidR="004C2715" w:rsidRPr="00FD11D9" w:rsidRDefault="004C2715" w:rsidP="00A2769C">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lastRenderedPageBreak/>
              <w:t>- Quy định biểu động như 160-TTGS</w:t>
            </w:r>
            <w:r w:rsidR="00A2769C">
              <w:rPr>
                <w:rFonts w:ascii="Times New Roman" w:eastAsia="Times New Roman" w:hAnsi="Times New Roman" w:cs="Times New Roman"/>
                <w:sz w:val="20"/>
                <w:szCs w:val="20"/>
              </w:rPr>
              <w:t xml:space="preserve"> đảm bảo tính ổn định lâu dài của yêu cầu báo cáo.</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lastRenderedPageBreak/>
              <w:t>99</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120.3-TTGS</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3629" w:type="dxa"/>
            <w:shd w:val="clear" w:color="auto" w:fill="auto"/>
            <w:vAlign w:val="center"/>
            <w:hideMark/>
          </w:tcPr>
          <w:p w:rsidR="004C2715" w:rsidRPr="00FD11D9" w:rsidRDefault="004C2715" w:rsidP="00A2769C">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Quy định biểu động như 160-TTGS</w:t>
            </w:r>
            <w:r w:rsidR="00A2769C">
              <w:rPr>
                <w:rFonts w:ascii="Times New Roman" w:eastAsia="Times New Roman" w:hAnsi="Times New Roman" w:cs="Times New Roman"/>
                <w:sz w:val="20"/>
                <w:szCs w:val="20"/>
              </w:rPr>
              <w:t xml:space="preserve"> đảm bảo tính ổn định lâu dài của yêu cầu báo cáo.</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100</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121-TTGS</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3629" w:type="dxa"/>
            <w:shd w:val="clear" w:color="auto" w:fill="auto"/>
            <w:vAlign w:val="center"/>
            <w:hideMark/>
          </w:tcPr>
          <w:p w:rsidR="00A2769C"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xml:space="preserve">- Đối tượng báo cáo trừ </w:t>
            </w:r>
            <w:r w:rsidR="00A2769C" w:rsidRPr="003B690D">
              <w:rPr>
                <w:rFonts w:ascii="Times New Roman" w:eastAsia="Times New Roman" w:hAnsi="Times New Roman" w:cs="Times New Roman"/>
                <w:sz w:val="20"/>
                <w:szCs w:val="20"/>
              </w:rPr>
              <w:t xml:space="preserve">Ngân hàng Chính sách XH do Ngân hàng Chính sách XH không thuộc đối tượng </w:t>
            </w:r>
            <w:r w:rsidR="00A2769C">
              <w:rPr>
                <w:rFonts w:ascii="Times New Roman" w:eastAsia="Times New Roman" w:hAnsi="Times New Roman" w:cs="Times New Roman"/>
                <w:sz w:val="20"/>
                <w:szCs w:val="20"/>
              </w:rPr>
              <w:t>điều chỉnh của Thông tư 36/2014/TT-NHNN.</w:t>
            </w:r>
          </w:p>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Bỏ dòng và sửa hướng dẫn lập biểu có liên quan.</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101</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122-TTGS</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3629" w:type="dxa"/>
            <w:shd w:val="clear" w:color="auto" w:fill="auto"/>
            <w:vAlign w:val="center"/>
            <w:hideMark/>
          </w:tcPr>
          <w:p w:rsidR="00A2769C"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xml:space="preserve">- Đối tượng báo cáo trừ </w:t>
            </w:r>
            <w:r w:rsidR="00A2769C" w:rsidRPr="003B690D">
              <w:rPr>
                <w:rFonts w:ascii="Times New Roman" w:eastAsia="Times New Roman" w:hAnsi="Times New Roman" w:cs="Times New Roman"/>
                <w:sz w:val="20"/>
                <w:szCs w:val="20"/>
              </w:rPr>
              <w:t xml:space="preserve">Ngân hàng Chính sách XH do Ngân hàng Chính sách XH không thuộc đối tượng </w:t>
            </w:r>
            <w:r w:rsidR="00A2769C">
              <w:rPr>
                <w:rFonts w:ascii="Times New Roman" w:eastAsia="Times New Roman" w:hAnsi="Times New Roman" w:cs="Times New Roman"/>
                <w:sz w:val="20"/>
                <w:szCs w:val="20"/>
              </w:rPr>
              <w:t>điều chỉnh của Thông tư 36/2014/TT-NHNN.</w:t>
            </w:r>
          </w:p>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Sửa đổi hướng dẫn về người có liên quan, phạm vi thống kê Mục III.</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102</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123-TTGS</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3629"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Sửa tên cột 4, 7 từ cho vay sang cấp tín dụng</w:t>
            </w:r>
            <w:r w:rsidR="005D6240">
              <w:rPr>
                <w:rFonts w:ascii="Times New Roman" w:eastAsia="Times New Roman" w:hAnsi="Times New Roman" w:cs="Times New Roman"/>
                <w:sz w:val="20"/>
                <w:szCs w:val="20"/>
              </w:rPr>
              <w:t xml:space="preserve"> cho phù hợp với quy định hiện hành</w:t>
            </w:r>
            <w:r w:rsidRPr="00FD11D9">
              <w:rPr>
                <w:rFonts w:ascii="Times New Roman" w:eastAsia="Times New Roman" w:hAnsi="Times New Roman" w:cs="Times New Roman"/>
                <w:sz w:val="20"/>
                <w:szCs w:val="20"/>
              </w:rPr>
              <w:t>.</w:t>
            </w:r>
            <w:r w:rsidRPr="00FD11D9">
              <w:rPr>
                <w:rFonts w:ascii="Times New Roman" w:eastAsia="Times New Roman" w:hAnsi="Times New Roman" w:cs="Times New Roman"/>
                <w:sz w:val="20"/>
                <w:szCs w:val="20"/>
              </w:rPr>
              <w:br/>
              <w:t xml:space="preserve">- Chuyển thông tin từ cột vốn tự có sang báo cáo tại dòng sau đơn vị báo </w:t>
            </w:r>
            <w:r w:rsidR="005D6240">
              <w:rPr>
                <w:rFonts w:ascii="Times New Roman" w:eastAsia="Times New Roman" w:hAnsi="Times New Roman" w:cs="Times New Roman"/>
                <w:sz w:val="20"/>
                <w:szCs w:val="20"/>
              </w:rPr>
              <w:t>cáo</w:t>
            </w:r>
            <w:r w:rsidR="005D6240">
              <w:rPr>
                <w:rFonts w:ascii="Times New Roman" w:eastAsia="Times New Roman" w:hAnsi="Times New Roman" w:cs="Times New Roman"/>
                <w:sz w:val="20"/>
                <w:szCs w:val="20"/>
              </w:rPr>
              <w:br/>
              <w:t>- Sửa hướng dẫn lập báo cáo cụ thể, rõ ràng hơn.</w:t>
            </w:r>
          </w:p>
        </w:tc>
      </w:tr>
      <w:tr w:rsidR="005D6240" w:rsidRPr="005D6240" w:rsidTr="00793EAA">
        <w:trPr>
          <w:trHeight w:val="340"/>
        </w:trPr>
        <w:tc>
          <w:tcPr>
            <w:tcW w:w="519" w:type="dxa"/>
            <w:shd w:val="clear" w:color="auto" w:fill="auto"/>
            <w:vAlign w:val="center"/>
            <w:hideMark/>
          </w:tcPr>
          <w:p w:rsidR="004C2715" w:rsidRPr="005D6240" w:rsidRDefault="004C2715" w:rsidP="004C2715">
            <w:pPr>
              <w:spacing w:after="0" w:line="264" w:lineRule="auto"/>
              <w:jc w:val="center"/>
              <w:rPr>
                <w:rFonts w:ascii="Times New Roman" w:eastAsia="Times New Roman" w:hAnsi="Times New Roman" w:cs="Times New Roman"/>
                <w:sz w:val="16"/>
                <w:szCs w:val="16"/>
              </w:rPr>
            </w:pPr>
            <w:r w:rsidRPr="005D6240">
              <w:rPr>
                <w:rFonts w:ascii="Times New Roman" w:eastAsia="Times New Roman" w:hAnsi="Times New Roman" w:cs="Times New Roman"/>
                <w:sz w:val="16"/>
                <w:szCs w:val="16"/>
              </w:rPr>
              <w:t>103</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124-TTGS</w:t>
            </w:r>
          </w:p>
        </w:tc>
        <w:tc>
          <w:tcPr>
            <w:tcW w:w="2553" w:type="dxa"/>
            <w:shd w:val="clear" w:color="auto" w:fill="auto"/>
            <w:vAlign w:val="center"/>
            <w:hideMark/>
          </w:tcPr>
          <w:p w:rsidR="004C2715" w:rsidRPr="005D6240" w:rsidRDefault="004C2715" w:rsidP="004C2715">
            <w:pPr>
              <w:spacing w:after="0" w:line="264" w:lineRule="auto"/>
              <w:jc w:val="both"/>
              <w:rPr>
                <w:rFonts w:ascii="Times New Roman" w:eastAsia="Times New Roman" w:hAnsi="Times New Roman" w:cs="Times New Roman"/>
                <w:sz w:val="20"/>
                <w:szCs w:val="20"/>
              </w:rPr>
            </w:pPr>
            <w:r w:rsidRPr="005D6240">
              <w:rPr>
                <w:rFonts w:ascii="Times New Roman" w:eastAsia="Times New Roman" w:hAnsi="Times New Roman" w:cs="Times New Roman"/>
                <w:sz w:val="20"/>
                <w:szCs w:val="20"/>
              </w:rPr>
              <w:t> </w:t>
            </w:r>
          </w:p>
        </w:tc>
        <w:tc>
          <w:tcPr>
            <w:tcW w:w="2464" w:type="dxa"/>
            <w:shd w:val="clear" w:color="auto" w:fill="auto"/>
            <w:vAlign w:val="center"/>
            <w:hideMark/>
          </w:tcPr>
          <w:p w:rsidR="004C2715" w:rsidRPr="005D6240" w:rsidRDefault="004C2715" w:rsidP="004C2715">
            <w:pPr>
              <w:spacing w:after="0" w:line="264" w:lineRule="auto"/>
              <w:jc w:val="both"/>
              <w:rPr>
                <w:rFonts w:ascii="Times New Roman" w:eastAsia="Times New Roman" w:hAnsi="Times New Roman" w:cs="Times New Roman"/>
                <w:sz w:val="20"/>
                <w:szCs w:val="20"/>
              </w:rPr>
            </w:pPr>
            <w:r w:rsidRPr="005D6240">
              <w:rPr>
                <w:rFonts w:ascii="Times New Roman" w:eastAsia="Times New Roman" w:hAnsi="Times New Roman" w:cs="Times New Roman"/>
                <w:sz w:val="20"/>
                <w:szCs w:val="20"/>
              </w:rPr>
              <w:t> </w:t>
            </w:r>
          </w:p>
        </w:tc>
        <w:tc>
          <w:tcPr>
            <w:tcW w:w="510" w:type="dxa"/>
            <w:shd w:val="clear" w:color="auto" w:fill="auto"/>
            <w:vAlign w:val="center"/>
            <w:hideMark/>
          </w:tcPr>
          <w:p w:rsidR="004C2715" w:rsidRPr="005D6240" w:rsidRDefault="004C2715" w:rsidP="004C2715">
            <w:pPr>
              <w:spacing w:after="0" w:line="264" w:lineRule="auto"/>
              <w:jc w:val="center"/>
              <w:rPr>
                <w:rFonts w:ascii="Times New Roman" w:eastAsia="Times New Roman" w:hAnsi="Times New Roman" w:cs="Times New Roman"/>
                <w:sz w:val="16"/>
                <w:szCs w:val="16"/>
              </w:rPr>
            </w:pPr>
            <w:r w:rsidRPr="005D6240">
              <w:rPr>
                <w:rFonts w:ascii="Times New Roman" w:eastAsia="Times New Roman" w:hAnsi="Times New Roman" w:cs="Times New Roman"/>
                <w:sz w:val="16"/>
                <w:szCs w:val="16"/>
              </w:rPr>
              <w:t> </w:t>
            </w:r>
          </w:p>
        </w:tc>
        <w:tc>
          <w:tcPr>
            <w:tcW w:w="537" w:type="dxa"/>
            <w:shd w:val="clear" w:color="auto" w:fill="auto"/>
            <w:vAlign w:val="center"/>
            <w:hideMark/>
          </w:tcPr>
          <w:p w:rsidR="004C2715" w:rsidRPr="005D6240" w:rsidRDefault="004C2715" w:rsidP="004C2715">
            <w:pPr>
              <w:spacing w:after="0" w:line="264" w:lineRule="auto"/>
              <w:jc w:val="center"/>
              <w:rPr>
                <w:rFonts w:ascii="Times New Roman" w:eastAsia="Times New Roman" w:hAnsi="Times New Roman" w:cs="Times New Roman"/>
                <w:sz w:val="16"/>
                <w:szCs w:val="16"/>
              </w:rPr>
            </w:pPr>
            <w:r w:rsidRPr="005D6240">
              <w:rPr>
                <w:rFonts w:ascii="Times New Roman" w:eastAsia="Times New Roman" w:hAnsi="Times New Roman" w:cs="Times New Roman"/>
                <w:sz w:val="16"/>
                <w:szCs w:val="16"/>
              </w:rPr>
              <w:t> </w:t>
            </w:r>
          </w:p>
        </w:tc>
        <w:tc>
          <w:tcPr>
            <w:tcW w:w="554" w:type="dxa"/>
            <w:shd w:val="clear" w:color="auto" w:fill="auto"/>
            <w:vAlign w:val="center"/>
            <w:hideMark/>
          </w:tcPr>
          <w:p w:rsidR="004C2715" w:rsidRPr="005D6240" w:rsidRDefault="004C2715" w:rsidP="004C2715">
            <w:pPr>
              <w:spacing w:after="0" w:line="264" w:lineRule="auto"/>
              <w:jc w:val="center"/>
              <w:rPr>
                <w:rFonts w:ascii="Times New Roman" w:eastAsia="Times New Roman" w:hAnsi="Times New Roman" w:cs="Times New Roman"/>
                <w:sz w:val="16"/>
                <w:szCs w:val="16"/>
              </w:rPr>
            </w:pPr>
            <w:r w:rsidRPr="005D6240">
              <w:rPr>
                <w:rFonts w:ascii="Times New Roman" w:eastAsia="Times New Roman" w:hAnsi="Times New Roman" w:cs="Times New Roman"/>
                <w:sz w:val="16"/>
                <w:szCs w:val="16"/>
              </w:rPr>
              <w:t> </w:t>
            </w:r>
          </w:p>
        </w:tc>
        <w:tc>
          <w:tcPr>
            <w:tcW w:w="612" w:type="dxa"/>
            <w:shd w:val="clear" w:color="auto" w:fill="auto"/>
            <w:vAlign w:val="center"/>
            <w:hideMark/>
          </w:tcPr>
          <w:p w:rsidR="004C2715" w:rsidRPr="005D6240" w:rsidRDefault="004C2715" w:rsidP="004C2715">
            <w:pPr>
              <w:spacing w:after="0" w:line="264" w:lineRule="auto"/>
              <w:jc w:val="center"/>
              <w:rPr>
                <w:rFonts w:ascii="Times New Roman" w:eastAsia="Times New Roman" w:hAnsi="Times New Roman" w:cs="Times New Roman"/>
                <w:sz w:val="16"/>
                <w:szCs w:val="16"/>
              </w:rPr>
            </w:pPr>
            <w:r w:rsidRPr="005D6240">
              <w:rPr>
                <w:rFonts w:ascii="Times New Roman" w:eastAsia="Times New Roman" w:hAnsi="Times New Roman" w:cs="Times New Roman"/>
                <w:sz w:val="16"/>
                <w:szCs w:val="16"/>
              </w:rPr>
              <w:t>x</w:t>
            </w:r>
          </w:p>
        </w:tc>
        <w:tc>
          <w:tcPr>
            <w:tcW w:w="534" w:type="dxa"/>
            <w:shd w:val="clear" w:color="auto" w:fill="auto"/>
            <w:vAlign w:val="center"/>
            <w:hideMark/>
          </w:tcPr>
          <w:p w:rsidR="004C2715" w:rsidRPr="005D6240" w:rsidRDefault="004C2715" w:rsidP="004C2715">
            <w:pPr>
              <w:spacing w:after="0" w:line="264" w:lineRule="auto"/>
              <w:jc w:val="center"/>
              <w:rPr>
                <w:rFonts w:ascii="Times New Roman" w:eastAsia="Times New Roman" w:hAnsi="Times New Roman" w:cs="Times New Roman"/>
                <w:sz w:val="16"/>
                <w:szCs w:val="16"/>
              </w:rPr>
            </w:pPr>
            <w:r w:rsidRPr="005D6240">
              <w:rPr>
                <w:rFonts w:ascii="Times New Roman" w:eastAsia="Times New Roman" w:hAnsi="Times New Roman" w:cs="Times New Roman"/>
                <w:sz w:val="16"/>
                <w:szCs w:val="16"/>
              </w:rPr>
              <w:t>x</w:t>
            </w:r>
          </w:p>
        </w:tc>
        <w:tc>
          <w:tcPr>
            <w:tcW w:w="572" w:type="dxa"/>
            <w:shd w:val="clear" w:color="auto" w:fill="auto"/>
            <w:vAlign w:val="center"/>
            <w:hideMark/>
          </w:tcPr>
          <w:p w:rsidR="004C2715" w:rsidRPr="005D6240" w:rsidRDefault="004C2715" w:rsidP="004C2715">
            <w:pPr>
              <w:spacing w:after="0" w:line="264" w:lineRule="auto"/>
              <w:jc w:val="center"/>
              <w:rPr>
                <w:rFonts w:ascii="Times New Roman" w:eastAsia="Times New Roman" w:hAnsi="Times New Roman" w:cs="Times New Roman"/>
                <w:sz w:val="16"/>
                <w:szCs w:val="16"/>
              </w:rPr>
            </w:pPr>
            <w:r w:rsidRPr="005D6240">
              <w:rPr>
                <w:rFonts w:ascii="Times New Roman" w:eastAsia="Times New Roman" w:hAnsi="Times New Roman" w:cs="Times New Roman"/>
                <w:sz w:val="16"/>
                <w:szCs w:val="16"/>
              </w:rPr>
              <w:t> </w:t>
            </w:r>
          </w:p>
        </w:tc>
        <w:tc>
          <w:tcPr>
            <w:tcW w:w="528" w:type="dxa"/>
            <w:shd w:val="clear" w:color="auto" w:fill="auto"/>
            <w:vAlign w:val="center"/>
            <w:hideMark/>
          </w:tcPr>
          <w:p w:rsidR="004C2715" w:rsidRPr="005D6240" w:rsidRDefault="004C2715" w:rsidP="004C2715">
            <w:pPr>
              <w:spacing w:after="0" w:line="264" w:lineRule="auto"/>
              <w:jc w:val="center"/>
              <w:rPr>
                <w:rFonts w:ascii="Times New Roman" w:eastAsia="Times New Roman" w:hAnsi="Times New Roman" w:cs="Times New Roman"/>
                <w:sz w:val="16"/>
                <w:szCs w:val="16"/>
              </w:rPr>
            </w:pPr>
            <w:r w:rsidRPr="005D6240">
              <w:rPr>
                <w:rFonts w:ascii="Times New Roman" w:eastAsia="Times New Roman" w:hAnsi="Times New Roman" w:cs="Times New Roman"/>
                <w:sz w:val="16"/>
                <w:szCs w:val="16"/>
              </w:rPr>
              <w:t>x</w:t>
            </w:r>
          </w:p>
        </w:tc>
        <w:tc>
          <w:tcPr>
            <w:tcW w:w="692" w:type="dxa"/>
            <w:shd w:val="clear" w:color="auto" w:fill="auto"/>
            <w:vAlign w:val="center"/>
            <w:hideMark/>
          </w:tcPr>
          <w:p w:rsidR="004C2715" w:rsidRPr="005D6240" w:rsidRDefault="004C2715" w:rsidP="004C2715">
            <w:pPr>
              <w:spacing w:after="0" w:line="264" w:lineRule="auto"/>
              <w:jc w:val="center"/>
              <w:rPr>
                <w:rFonts w:ascii="Times New Roman" w:eastAsia="Times New Roman" w:hAnsi="Times New Roman" w:cs="Times New Roman"/>
                <w:sz w:val="16"/>
                <w:szCs w:val="16"/>
              </w:rPr>
            </w:pPr>
            <w:r w:rsidRPr="005D6240">
              <w:rPr>
                <w:rFonts w:ascii="Times New Roman" w:eastAsia="Times New Roman" w:hAnsi="Times New Roman" w:cs="Times New Roman"/>
                <w:sz w:val="16"/>
                <w:szCs w:val="16"/>
              </w:rPr>
              <w:t>x</w:t>
            </w:r>
          </w:p>
        </w:tc>
        <w:tc>
          <w:tcPr>
            <w:tcW w:w="3629" w:type="dxa"/>
            <w:shd w:val="clear" w:color="auto" w:fill="auto"/>
            <w:vAlign w:val="center"/>
            <w:hideMark/>
          </w:tcPr>
          <w:p w:rsidR="00A2769C" w:rsidRPr="005D6240" w:rsidRDefault="004C2715" w:rsidP="004C2715">
            <w:pPr>
              <w:spacing w:after="0" w:line="264" w:lineRule="auto"/>
              <w:jc w:val="both"/>
              <w:rPr>
                <w:rFonts w:ascii="Times New Roman" w:eastAsia="Times New Roman" w:hAnsi="Times New Roman" w:cs="Times New Roman"/>
                <w:sz w:val="20"/>
                <w:szCs w:val="20"/>
              </w:rPr>
            </w:pPr>
            <w:r w:rsidRPr="005D6240">
              <w:rPr>
                <w:rFonts w:ascii="Times New Roman" w:eastAsia="Times New Roman" w:hAnsi="Times New Roman" w:cs="Times New Roman"/>
                <w:sz w:val="20"/>
                <w:szCs w:val="20"/>
              </w:rPr>
              <w:t>- Bỏ cột dư nợ chiết khấu, bao thanh toán, thay bằng cột chức danh và mối quan hệ.</w:t>
            </w:r>
            <w:r w:rsidRPr="005D6240">
              <w:rPr>
                <w:rFonts w:ascii="Times New Roman" w:eastAsia="Times New Roman" w:hAnsi="Times New Roman" w:cs="Times New Roman"/>
                <w:sz w:val="20"/>
                <w:szCs w:val="20"/>
              </w:rPr>
              <w:br/>
              <w:t>- Phần khách hàng thuộc đối tượng Điều 126 yêu cầu báo cáo chi tiết hơn.</w:t>
            </w:r>
            <w:r w:rsidRPr="005D6240">
              <w:rPr>
                <w:rFonts w:ascii="Times New Roman" w:eastAsia="Times New Roman" w:hAnsi="Times New Roman" w:cs="Times New Roman"/>
                <w:sz w:val="20"/>
                <w:szCs w:val="20"/>
              </w:rPr>
              <w:br/>
              <w:t xml:space="preserve">- Đối tượng báo cáo trừ </w:t>
            </w:r>
            <w:r w:rsidR="00A2769C" w:rsidRPr="005D6240">
              <w:rPr>
                <w:rFonts w:ascii="Times New Roman" w:eastAsia="Times New Roman" w:hAnsi="Times New Roman" w:cs="Times New Roman"/>
                <w:sz w:val="20"/>
                <w:szCs w:val="20"/>
              </w:rPr>
              <w:t>Ngân hàng Chính sách XH do Ngân hàng Chính sách XH không thuộc đối tượng điều chỉnh của Thông tư 36/2014/TT-NHNN.</w:t>
            </w:r>
          </w:p>
          <w:p w:rsidR="004C2715" w:rsidRPr="005D6240" w:rsidRDefault="004C2715" w:rsidP="005D6240">
            <w:pPr>
              <w:spacing w:after="0" w:line="264" w:lineRule="auto"/>
              <w:jc w:val="both"/>
              <w:rPr>
                <w:rFonts w:ascii="Times New Roman" w:eastAsia="Times New Roman" w:hAnsi="Times New Roman" w:cs="Times New Roman"/>
                <w:sz w:val="20"/>
                <w:szCs w:val="20"/>
              </w:rPr>
            </w:pPr>
            <w:r w:rsidRPr="005D6240">
              <w:rPr>
                <w:rFonts w:ascii="Times New Roman" w:eastAsia="Times New Roman" w:hAnsi="Times New Roman" w:cs="Times New Roman"/>
                <w:sz w:val="20"/>
                <w:szCs w:val="20"/>
              </w:rPr>
              <w:t>- Điều chỉnh thời hạn báo cáo từ 12 sang 25</w:t>
            </w:r>
            <w:r w:rsidR="00A2769C" w:rsidRPr="005D6240">
              <w:rPr>
                <w:rFonts w:ascii="Times New Roman" w:eastAsia="Times New Roman" w:hAnsi="Times New Roman" w:cs="Times New Roman"/>
                <w:sz w:val="20"/>
                <w:szCs w:val="20"/>
              </w:rPr>
              <w:t xml:space="preserve"> cho phù hợp với </w:t>
            </w:r>
            <w:r w:rsidR="005D6240" w:rsidRPr="005D6240">
              <w:rPr>
                <w:rFonts w:ascii="Times New Roman" w:eastAsia="Times New Roman" w:hAnsi="Times New Roman" w:cs="Times New Roman"/>
                <w:sz w:val="20"/>
                <w:szCs w:val="20"/>
              </w:rPr>
              <w:t xml:space="preserve">với thời gian phân loại nợ </w:t>
            </w:r>
            <w:r w:rsidR="005D6240" w:rsidRPr="005D6240">
              <w:rPr>
                <w:rFonts w:ascii="Times New Roman" w:hAnsi="Times New Roman" w:cs="Times New Roman"/>
                <w:sz w:val="20"/>
                <w:szCs w:val="20"/>
              </w:rPr>
              <w:t>sau khi tham chiếu nhóm nợ do CIC cung cấp.</w:t>
            </w:r>
            <w:r w:rsidRPr="005D6240">
              <w:rPr>
                <w:rFonts w:ascii="Times New Roman" w:eastAsia="Times New Roman" w:hAnsi="Times New Roman" w:cs="Times New Roman"/>
                <w:sz w:val="20"/>
                <w:szCs w:val="20"/>
              </w:rPr>
              <w:br/>
              <w:t xml:space="preserve">- Sửa </w:t>
            </w:r>
            <w:r w:rsidR="005D6240" w:rsidRPr="005D6240">
              <w:rPr>
                <w:rFonts w:ascii="Times New Roman" w:eastAsia="Times New Roman" w:hAnsi="Times New Roman" w:cs="Times New Roman"/>
                <w:sz w:val="20"/>
                <w:szCs w:val="20"/>
              </w:rPr>
              <w:t>hướng dẫn lập báo cáo cụ thể, rõ ràng hơn.</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lastRenderedPageBreak/>
              <w:t>104</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125-TTGS</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3629"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Chuyển cột vốn tự có thành chỉ tiêu dưới dòng đơn vị báo cáo</w:t>
            </w:r>
            <w:r w:rsidR="005D6240">
              <w:rPr>
                <w:rFonts w:ascii="Times New Roman" w:eastAsia="Times New Roman" w:hAnsi="Times New Roman" w:cs="Times New Roman"/>
                <w:sz w:val="20"/>
                <w:szCs w:val="20"/>
              </w:rPr>
              <w:t xml:space="preserve"> đảm bảo </w:t>
            </w:r>
            <w:r w:rsidR="00AE287B">
              <w:rPr>
                <w:rFonts w:ascii="Times New Roman" w:eastAsia="Times New Roman" w:hAnsi="Times New Roman" w:cs="Times New Roman"/>
                <w:sz w:val="20"/>
                <w:szCs w:val="20"/>
              </w:rPr>
              <w:t>thu gọn chỉ tiêu, không trùng lặp</w:t>
            </w:r>
            <w:r w:rsidRPr="00FD11D9">
              <w:rPr>
                <w:rFonts w:ascii="Times New Roman" w:eastAsia="Times New Roman" w:hAnsi="Times New Roman" w:cs="Times New Roman"/>
                <w:sz w:val="20"/>
                <w:szCs w:val="20"/>
              </w:rPr>
              <w:t>.</w:t>
            </w:r>
          </w:p>
          <w:p w:rsidR="004C2715" w:rsidRPr="00FD11D9" w:rsidRDefault="004C2715" w:rsidP="00AE287B">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Sửa tên một số cột, tên báo cáo</w:t>
            </w:r>
            <w:r w:rsidR="00AE287B">
              <w:rPr>
                <w:rFonts w:ascii="Times New Roman" w:eastAsia="Times New Roman" w:hAnsi="Times New Roman" w:cs="Times New Roman"/>
                <w:sz w:val="20"/>
                <w:szCs w:val="20"/>
              </w:rPr>
              <w:t xml:space="preserve"> và một số hướng dẫn liên quan</w:t>
            </w:r>
            <w:r w:rsidRPr="00FD11D9">
              <w:rPr>
                <w:rFonts w:ascii="Times New Roman" w:eastAsia="Times New Roman" w:hAnsi="Times New Roman" w:cs="Times New Roman"/>
                <w:sz w:val="20"/>
                <w:szCs w:val="20"/>
              </w:rPr>
              <w:t>.</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105</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126-TTGS</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3629" w:type="dxa"/>
            <w:shd w:val="clear" w:color="auto" w:fill="auto"/>
            <w:vAlign w:val="center"/>
            <w:hideMark/>
          </w:tcPr>
          <w:p w:rsidR="00AE287B" w:rsidRDefault="004C2715" w:rsidP="00AE287B">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Bỏ yêu cầu báo cáo thông tin về dư nợ</w:t>
            </w:r>
            <w:r w:rsidR="00AE287B">
              <w:rPr>
                <w:rFonts w:ascii="Times New Roman" w:eastAsia="Times New Roman" w:hAnsi="Times New Roman" w:cs="Times New Roman"/>
                <w:sz w:val="20"/>
                <w:szCs w:val="20"/>
              </w:rPr>
              <w:t xml:space="preserve"> do không cần thiết thu thập</w:t>
            </w:r>
            <w:r w:rsidRPr="00FD11D9">
              <w:rPr>
                <w:rFonts w:ascii="Times New Roman" w:eastAsia="Times New Roman" w:hAnsi="Times New Roman" w:cs="Times New Roman"/>
                <w:sz w:val="20"/>
                <w:szCs w:val="20"/>
              </w:rPr>
              <w:t>.</w:t>
            </w:r>
          </w:p>
          <w:p w:rsidR="004C2715" w:rsidRPr="00FD11D9" w:rsidRDefault="004C2715" w:rsidP="00AE287B">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Tăng số lượng khách hàng có tiền gửi lớn từ 10 lên 100 và TCTD từ 10 lên 20</w:t>
            </w:r>
            <w:r w:rsidR="00AE287B">
              <w:rPr>
                <w:rFonts w:ascii="Times New Roman" w:eastAsia="Times New Roman" w:hAnsi="Times New Roman" w:cs="Times New Roman"/>
                <w:sz w:val="20"/>
                <w:szCs w:val="20"/>
              </w:rPr>
              <w:t xml:space="preserve"> theo yêu cầu quản lý của CQTTGS</w:t>
            </w:r>
            <w:r w:rsidRPr="00FD11D9">
              <w:rPr>
                <w:rFonts w:ascii="Times New Roman" w:eastAsia="Times New Roman" w:hAnsi="Times New Roman" w:cs="Times New Roman"/>
                <w:sz w:val="20"/>
                <w:szCs w:val="20"/>
              </w:rPr>
              <w:t>.</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106</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127-TTGS</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3629"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Bổ sung hướng dẫn về xác định vốn tự có và công thức tính cột 18</w:t>
            </w:r>
            <w:r w:rsidR="00AE287B">
              <w:rPr>
                <w:rFonts w:ascii="Times New Roman" w:eastAsia="Times New Roman" w:hAnsi="Times New Roman" w:cs="Times New Roman"/>
                <w:sz w:val="20"/>
                <w:szCs w:val="20"/>
              </w:rPr>
              <w:t xml:space="preserve"> đảm bảo đẩy đủ, rõ ràng</w:t>
            </w:r>
            <w:r w:rsidRPr="00FD11D9">
              <w:rPr>
                <w:rFonts w:ascii="Times New Roman" w:eastAsia="Times New Roman" w:hAnsi="Times New Roman" w:cs="Times New Roman"/>
                <w:sz w:val="20"/>
                <w:szCs w:val="20"/>
              </w:rPr>
              <w:t>.</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107</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128.1-TTGS</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3629" w:type="dxa"/>
            <w:shd w:val="clear" w:color="auto" w:fill="auto"/>
            <w:vAlign w:val="center"/>
            <w:hideMark/>
          </w:tcPr>
          <w:p w:rsidR="004C2715" w:rsidRPr="00FD11D9" w:rsidRDefault="004C2715" w:rsidP="00AE287B">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Ghép Biểu 128.1-TTGS và 128.2-TTGS</w:t>
            </w:r>
            <w:r w:rsidR="00AE287B">
              <w:rPr>
                <w:rFonts w:ascii="Times New Roman" w:eastAsia="Times New Roman" w:hAnsi="Times New Roman" w:cs="Times New Roman"/>
                <w:sz w:val="20"/>
                <w:szCs w:val="20"/>
              </w:rPr>
              <w:t xml:space="preserve">: </w:t>
            </w:r>
            <w:r w:rsidR="00AE287B">
              <w:rPr>
                <w:rFonts w:ascii="Times New Roman" w:eastAsia="Times New Roman" w:hAnsi="Times New Roman" w:cs="Times New Roman"/>
                <w:sz w:val="20"/>
                <w:szCs w:val="20"/>
              </w:rPr>
              <w:t>Tạo điều kiện thuận lợi cho các TCTD trong việc thu thập số liệu, kiểm tra, đối chiếu chéo dữ liệu tại 01 báo cáo. Các đơn vị nhận báo cáo thuận lợi trong việc tra soát, kiểm duyệt dữ liệu, giảm nhẹ công việc một số công việc liên quan.</w:t>
            </w:r>
            <w:r w:rsidR="00AE287B">
              <w:rPr>
                <w:rFonts w:ascii="Times New Roman" w:eastAsia="Times New Roman" w:hAnsi="Times New Roman" w:cs="Times New Roman"/>
                <w:sz w:val="20"/>
                <w:szCs w:val="20"/>
              </w:rPr>
              <w:t xml:space="preserve"> Đồng thời, </w:t>
            </w:r>
            <w:r w:rsidRPr="00FD11D9">
              <w:rPr>
                <w:rFonts w:ascii="Times New Roman" w:eastAsia="Times New Roman" w:hAnsi="Times New Roman" w:cs="Times New Roman"/>
                <w:sz w:val="20"/>
                <w:szCs w:val="20"/>
              </w:rPr>
              <w:t>bổ sung một số thông tin chi tiết theo khoản vay, về tài sản đảm bảo,..</w:t>
            </w:r>
            <w:r w:rsidR="00AE287B">
              <w:rPr>
                <w:rFonts w:ascii="Times New Roman" w:eastAsia="Times New Roman" w:hAnsi="Times New Roman" w:cs="Times New Roman"/>
                <w:sz w:val="20"/>
                <w:szCs w:val="20"/>
              </w:rPr>
              <w:t xml:space="preserve"> </w:t>
            </w:r>
            <w:r w:rsidRPr="00FD11D9">
              <w:rPr>
                <w:rFonts w:ascii="Times New Roman" w:eastAsia="Times New Roman" w:hAnsi="Times New Roman" w:cs="Times New Roman"/>
                <w:sz w:val="20"/>
                <w:szCs w:val="20"/>
              </w:rPr>
              <w:t>để phục vụ công tác thanh tra tại chỗ, hướng dẫn phạm vi theo dư nợ thay vì dư nợ cấp tín dụng.</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108</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128.3-TTGS</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3629"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Sửa tên cột 1 thành số thứ tự thay vì mã CIF</w:t>
            </w:r>
            <w:r w:rsidR="00AE287B">
              <w:rPr>
                <w:rFonts w:ascii="Times New Roman" w:eastAsia="Times New Roman" w:hAnsi="Times New Roman" w:cs="Times New Roman"/>
                <w:sz w:val="20"/>
                <w:szCs w:val="20"/>
              </w:rPr>
              <w:t xml:space="preserve"> cho hợp lý</w:t>
            </w:r>
            <w:r w:rsidRPr="00FD11D9">
              <w:rPr>
                <w:rFonts w:ascii="Times New Roman" w:eastAsia="Times New Roman" w:hAnsi="Times New Roman" w:cs="Times New Roman"/>
                <w:sz w:val="20"/>
                <w:szCs w:val="20"/>
              </w:rPr>
              <w:t>.</w:t>
            </w:r>
          </w:p>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xml:space="preserve"> - Hướng dẫn liên quan được sửa cho phù hợp.</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109</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128.4-TTGS</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3629" w:type="dxa"/>
            <w:shd w:val="clear" w:color="auto" w:fill="auto"/>
            <w:vAlign w:val="center"/>
            <w:hideMark/>
          </w:tcPr>
          <w:p w:rsidR="004C2715" w:rsidRPr="00FD11D9" w:rsidRDefault="004C2715" w:rsidP="00AE287B">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Sửa tên báo cáo</w:t>
            </w:r>
            <w:r w:rsidR="00AE287B">
              <w:rPr>
                <w:rFonts w:ascii="Times New Roman" w:eastAsia="Times New Roman" w:hAnsi="Times New Roman" w:cs="Times New Roman"/>
                <w:sz w:val="20"/>
                <w:szCs w:val="20"/>
              </w:rPr>
              <w:t>, b</w:t>
            </w:r>
            <w:r w:rsidRPr="00FD11D9">
              <w:rPr>
                <w:rFonts w:ascii="Times New Roman" w:eastAsia="Times New Roman" w:hAnsi="Times New Roman" w:cs="Times New Roman"/>
                <w:sz w:val="20"/>
                <w:szCs w:val="20"/>
              </w:rPr>
              <w:t>ổ sung chỉ tiêu báo cáo chi tiết</w:t>
            </w:r>
            <w:r w:rsidR="00AE287B">
              <w:rPr>
                <w:rFonts w:ascii="Times New Roman" w:eastAsia="Times New Roman" w:hAnsi="Times New Roman" w:cs="Times New Roman"/>
                <w:sz w:val="20"/>
                <w:szCs w:val="20"/>
              </w:rPr>
              <w:t xml:space="preserve"> theo yêu cầu quản lý của CQTTGS</w:t>
            </w:r>
            <w:r w:rsidRPr="00FD11D9">
              <w:rPr>
                <w:rFonts w:ascii="Times New Roman" w:eastAsia="Times New Roman" w:hAnsi="Times New Roman" w:cs="Times New Roman"/>
                <w:sz w:val="20"/>
                <w:szCs w:val="20"/>
              </w:rPr>
              <w:t>.</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110</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130-TTGS</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3629"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Bổ sung thêm cột</w:t>
            </w:r>
            <w:r w:rsidR="00AE287B">
              <w:rPr>
                <w:rFonts w:ascii="Times New Roman" w:eastAsia="Times New Roman" w:hAnsi="Times New Roman" w:cs="Times New Roman"/>
                <w:sz w:val="20"/>
                <w:szCs w:val="20"/>
              </w:rPr>
              <w:t xml:space="preserve"> chỉ tiêu </w:t>
            </w:r>
            <w:r w:rsidR="00AE287B">
              <w:rPr>
                <w:rFonts w:ascii="Times New Roman" w:eastAsia="Times New Roman" w:hAnsi="Times New Roman" w:cs="Times New Roman"/>
                <w:sz w:val="20"/>
                <w:szCs w:val="20"/>
              </w:rPr>
              <w:t>theo yêu cầu quản lý của CQTTGS</w:t>
            </w:r>
            <w:r w:rsidRPr="00FD11D9">
              <w:rPr>
                <w:rFonts w:ascii="Times New Roman" w:eastAsia="Times New Roman" w:hAnsi="Times New Roman" w:cs="Times New Roman"/>
                <w:sz w:val="20"/>
                <w:szCs w:val="20"/>
              </w:rPr>
              <w:t>.</w:t>
            </w:r>
          </w:p>
          <w:p w:rsidR="004C2715" w:rsidRPr="00FD11D9" w:rsidRDefault="004C2715" w:rsidP="00AE287B">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Lùi thời hạn báo cáo từ 12 sang 25</w:t>
            </w:r>
            <w:r w:rsidR="00AE287B">
              <w:rPr>
                <w:rFonts w:ascii="Times New Roman" w:eastAsia="Times New Roman" w:hAnsi="Times New Roman" w:cs="Times New Roman"/>
                <w:sz w:val="20"/>
                <w:szCs w:val="20"/>
              </w:rPr>
              <w:t xml:space="preserve"> </w:t>
            </w:r>
            <w:r w:rsidR="00AE287B" w:rsidRPr="005D6240">
              <w:rPr>
                <w:rFonts w:ascii="Times New Roman" w:eastAsia="Times New Roman" w:hAnsi="Times New Roman" w:cs="Times New Roman"/>
                <w:sz w:val="20"/>
                <w:szCs w:val="20"/>
              </w:rPr>
              <w:t xml:space="preserve">cho phù hợp với với thời gian phân loại nợ </w:t>
            </w:r>
            <w:r w:rsidR="00AE287B" w:rsidRPr="005D6240">
              <w:rPr>
                <w:rFonts w:ascii="Times New Roman" w:hAnsi="Times New Roman" w:cs="Times New Roman"/>
                <w:sz w:val="20"/>
                <w:szCs w:val="20"/>
              </w:rPr>
              <w:t>sau khi tham chiếu nhóm nợ do CIC cung cấp</w:t>
            </w:r>
            <w:r w:rsidRPr="00FD11D9">
              <w:rPr>
                <w:rFonts w:ascii="Times New Roman" w:eastAsia="Times New Roman" w:hAnsi="Times New Roman" w:cs="Times New Roman"/>
                <w:sz w:val="20"/>
                <w:szCs w:val="20"/>
              </w:rPr>
              <w:t>.</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111</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131-TTGS</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3629"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Bổ sung định kỳ Bán niên.</w:t>
            </w:r>
          </w:p>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xml:space="preserve">- Đối tượng báo cáo trừ </w:t>
            </w:r>
            <w:r w:rsidRPr="00FD11D9">
              <w:rPr>
                <w:rFonts w:ascii="Times New Roman" w:hAnsi="Times New Roman" w:cs="Times New Roman"/>
                <w:bCs/>
                <w:iCs/>
                <w:sz w:val="20"/>
                <w:szCs w:val="20"/>
              </w:rPr>
              <w:t>Ngân hàng 100% vốn nước ngoài, Ngân hàng liên doanh, Chi nhánh ngân hàng nước ngoài, Ngân hàng Hợp tác xã</w:t>
            </w:r>
            <w:r w:rsidRPr="00FD11D9">
              <w:rPr>
                <w:rFonts w:ascii="Times New Roman" w:eastAsia="Times New Roman" w:hAnsi="Times New Roman" w:cs="Times New Roman"/>
                <w:sz w:val="20"/>
                <w:szCs w:val="20"/>
              </w:rPr>
              <w:t xml:space="preserve"> đối với một số định kỳ báo cáo</w:t>
            </w:r>
            <w:r w:rsidR="00AE287B">
              <w:rPr>
                <w:rFonts w:ascii="Times New Roman" w:eastAsia="Times New Roman" w:hAnsi="Times New Roman" w:cs="Times New Roman"/>
                <w:sz w:val="20"/>
                <w:szCs w:val="20"/>
              </w:rPr>
              <w:t xml:space="preserve"> </w:t>
            </w:r>
            <w:r w:rsidR="00AE287B">
              <w:rPr>
                <w:rFonts w:ascii="Times New Roman" w:eastAsia="Times New Roman" w:hAnsi="Times New Roman" w:cs="Times New Roman"/>
                <w:sz w:val="20"/>
                <w:szCs w:val="20"/>
              </w:rPr>
              <w:lastRenderedPageBreak/>
              <w:t xml:space="preserve">nhằm giảm gánh nặng báo cáo cho một số đơn vị báo cáo không phát sinh </w:t>
            </w:r>
            <w:r w:rsidR="00E85373">
              <w:rPr>
                <w:rFonts w:ascii="Times New Roman" w:eastAsia="Times New Roman" w:hAnsi="Times New Roman" w:cs="Times New Roman"/>
                <w:sz w:val="20"/>
                <w:szCs w:val="20"/>
              </w:rPr>
              <w:t>nghiệp</w:t>
            </w:r>
            <w:r w:rsidR="00AE287B">
              <w:rPr>
                <w:rFonts w:ascii="Times New Roman" w:eastAsia="Times New Roman" w:hAnsi="Times New Roman" w:cs="Times New Roman"/>
                <w:sz w:val="20"/>
                <w:szCs w:val="20"/>
              </w:rPr>
              <w:t xml:space="preserve"> vụ</w:t>
            </w:r>
            <w:r w:rsidRPr="00FD11D9">
              <w:rPr>
                <w:rFonts w:ascii="Times New Roman" w:eastAsia="Times New Roman" w:hAnsi="Times New Roman" w:cs="Times New Roman"/>
                <w:sz w:val="20"/>
                <w:szCs w:val="20"/>
              </w:rPr>
              <w:t>.</w:t>
            </w:r>
          </w:p>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Bổ sung hướng dẫn về thời hạn gửi báo cáo tài chính năm chưa kiểm toán, tài chính năm hợp nhất chưa kiểm toán, tài chính năm đã kiểm toán.</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lastRenderedPageBreak/>
              <w:t>112</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132-TTGS</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3629"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Bổ sung định kỳ Bán niên.</w:t>
            </w:r>
          </w:p>
          <w:p w:rsidR="00AE287B" w:rsidRPr="00FD11D9" w:rsidRDefault="00AE287B" w:rsidP="00AE287B">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xml:space="preserve">- Đối tượng báo cáo trừ </w:t>
            </w:r>
            <w:r w:rsidRPr="00FD11D9">
              <w:rPr>
                <w:rFonts w:ascii="Times New Roman" w:hAnsi="Times New Roman" w:cs="Times New Roman"/>
                <w:bCs/>
                <w:iCs/>
                <w:sz w:val="20"/>
                <w:szCs w:val="20"/>
              </w:rPr>
              <w:t>Ngân hàng 100% vốn nước ngoài, Ngân hàng liên doanh, Chi nhánh ngân hàng nước ngoài, Ngân hàng Hợp tác xã</w:t>
            </w:r>
            <w:r w:rsidRPr="00FD11D9">
              <w:rPr>
                <w:rFonts w:ascii="Times New Roman" w:eastAsia="Times New Roman" w:hAnsi="Times New Roman" w:cs="Times New Roman"/>
                <w:sz w:val="20"/>
                <w:szCs w:val="20"/>
              </w:rPr>
              <w:t xml:space="preserve"> đối với một số định kỳ báo cáo</w:t>
            </w:r>
            <w:r>
              <w:rPr>
                <w:rFonts w:ascii="Times New Roman" w:eastAsia="Times New Roman" w:hAnsi="Times New Roman" w:cs="Times New Roman"/>
                <w:sz w:val="20"/>
                <w:szCs w:val="20"/>
              </w:rPr>
              <w:t xml:space="preserve"> nhằm giảm gánh nặng báo cáo cho một số đơn vị báo cáo không phát sinh </w:t>
            </w:r>
            <w:r w:rsidR="00E85373">
              <w:rPr>
                <w:rFonts w:ascii="Times New Roman" w:eastAsia="Times New Roman" w:hAnsi="Times New Roman" w:cs="Times New Roman"/>
                <w:sz w:val="20"/>
                <w:szCs w:val="20"/>
              </w:rPr>
              <w:t xml:space="preserve"> nghiệp</w:t>
            </w:r>
            <w:r>
              <w:rPr>
                <w:rFonts w:ascii="Times New Roman" w:eastAsia="Times New Roman" w:hAnsi="Times New Roman" w:cs="Times New Roman"/>
                <w:sz w:val="20"/>
                <w:szCs w:val="20"/>
              </w:rPr>
              <w:t xml:space="preserve"> vụ</w:t>
            </w:r>
            <w:r w:rsidRPr="00FD11D9">
              <w:rPr>
                <w:rFonts w:ascii="Times New Roman" w:eastAsia="Times New Roman" w:hAnsi="Times New Roman" w:cs="Times New Roman"/>
                <w:sz w:val="20"/>
                <w:szCs w:val="20"/>
              </w:rPr>
              <w:t>.</w:t>
            </w:r>
          </w:p>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Đối tượng báo cáo trừ Ngân hàng Chính sách XH, QTDND.</w:t>
            </w:r>
          </w:p>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Bổ sung hướng dẫn về thời hạn gửi báo cáo tài chính năm chưa kiểm toán, tài chính năm hợp nhất chưa kiểm toán.</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113</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133-TTGS</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3629"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Bổ sung định kỳ Bán niên.</w:t>
            </w:r>
          </w:p>
          <w:p w:rsidR="00AE287B" w:rsidRPr="00FD11D9" w:rsidRDefault="00AE287B" w:rsidP="00AE287B">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xml:space="preserve">- Đối tượng báo cáo trừ </w:t>
            </w:r>
            <w:r w:rsidRPr="00FD11D9">
              <w:rPr>
                <w:rFonts w:ascii="Times New Roman" w:hAnsi="Times New Roman" w:cs="Times New Roman"/>
                <w:bCs/>
                <w:iCs/>
                <w:sz w:val="20"/>
                <w:szCs w:val="20"/>
              </w:rPr>
              <w:t>Ngân hàng 100% vốn nước ngoài, Ngân hàng liên doanh, Chi nhánh ngân hàng nước ngoài, Ngân hàng Hợp tác xã</w:t>
            </w:r>
            <w:r w:rsidRPr="00FD11D9">
              <w:rPr>
                <w:rFonts w:ascii="Times New Roman" w:eastAsia="Times New Roman" w:hAnsi="Times New Roman" w:cs="Times New Roman"/>
                <w:sz w:val="20"/>
                <w:szCs w:val="20"/>
              </w:rPr>
              <w:t xml:space="preserve"> đối với một số định kỳ báo cáo</w:t>
            </w:r>
            <w:r>
              <w:rPr>
                <w:rFonts w:ascii="Times New Roman" w:eastAsia="Times New Roman" w:hAnsi="Times New Roman" w:cs="Times New Roman"/>
                <w:sz w:val="20"/>
                <w:szCs w:val="20"/>
              </w:rPr>
              <w:t xml:space="preserve"> nhằm giảm gánh nặng báo cáo cho một số đơn vị báo cáo không phát sinh </w:t>
            </w:r>
            <w:r w:rsidR="00E85373">
              <w:rPr>
                <w:rFonts w:ascii="Times New Roman" w:eastAsia="Times New Roman" w:hAnsi="Times New Roman" w:cs="Times New Roman"/>
                <w:sz w:val="20"/>
                <w:szCs w:val="20"/>
              </w:rPr>
              <w:t xml:space="preserve">nghiệp </w:t>
            </w:r>
            <w:r>
              <w:rPr>
                <w:rFonts w:ascii="Times New Roman" w:eastAsia="Times New Roman" w:hAnsi="Times New Roman" w:cs="Times New Roman"/>
                <w:sz w:val="20"/>
                <w:szCs w:val="20"/>
              </w:rPr>
              <w:t>vụ</w:t>
            </w:r>
            <w:r w:rsidRPr="00FD11D9">
              <w:rPr>
                <w:rFonts w:ascii="Times New Roman" w:eastAsia="Times New Roman" w:hAnsi="Times New Roman" w:cs="Times New Roman"/>
                <w:sz w:val="20"/>
                <w:szCs w:val="20"/>
              </w:rPr>
              <w:t>.</w:t>
            </w:r>
          </w:p>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Đối tượng báo cáo trừ Ngân hàng Chính sách XH, QTDND.</w:t>
            </w:r>
          </w:p>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Bổ sung hướng dẫn về thời hạn gửi báo cáo tài chính năm chưa kiểm toán, tài chính năm hợp nhất chưa kiểm toán.</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114</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134-TTGS</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3629"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Bổ sung nội dung hướng dẫn tại dấu () vào gạch đầu dòng thứ 2 mục 4.</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115</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146-TTGS</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3629"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xml:space="preserve">Ghép các Biểu </w:t>
            </w:r>
            <w:r w:rsidR="00AE287B">
              <w:rPr>
                <w:rFonts w:ascii="Times New Roman" w:eastAsia="Times New Roman" w:hAnsi="Times New Roman" w:cs="Times New Roman"/>
                <w:sz w:val="20"/>
                <w:szCs w:val="20"/>
              </w:rPr>
              <w:t xml:space="preserve">146.1, 146.2, 150.1, 150.2-TTGS: </w:t>
            </w:r>
            <w:r w:rsidR="00AE287B">
              <w:rPr>
                <w:rFonts w:ascii="Times New Roman" w:eastAsia="Times New Roman" w:hAnsi="Times New Roman" w:cs="Times New Roman"/>
                <w:sz w:val="20"/>
                <w:szCs w:val="20"/>
              </w:rPr>
              <w:t>Tạo điều kiện thuận lợi cho các TCTD trong việc thu thập số liệu, kiểm tra, đối chiếu chéo dữ liệu tại 01 báo cáo. Các đơn vị nhận báo cáo thuận lợi trong việc tra soát, kiểm duyệt dữ liệu, giảm nhẹ công việc một số công việc liên quan.</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lastRenderedPageBreak/>
              <w:t>116</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147.1-TTGS</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3629"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xml:space="preserve">Ghép các Biểu </w:t>
            </w:r>
            <w:r w:rsidR="00AE287B">
              <w:rPr>
                <w:rFonts w:ascii="Times New Roman" w:eastAsia="Times New Roman" w:hAnsi="Times New Roman" w:cs="Times New Roman"/>
                <w:sz w:val="20"/>
                <w:szCs w:val="20"/>
              </w:rPr>
              <w:t xml:space="preserve">147.1, 147.2, 151.1, 151.2-TTGS: </w:t>
            </w:r>
            <w:r w:rsidR="00AE287B">
              <w:rPr>
                <w:rFonts w:ascii="Times New Roman" w:eastAsia="Times New Roman" w:hAnsi="Times New Roman" w:cs="Times New Roman"/>
                <w:sz w:val="20"/>
                <w:szCs w:val="20"/>
              </w:rPr>
              <w:t>Tạo điều kiện thuận lợi cho các TCTD trong việc thu thập số liệu, kiểm tra, đối chiếu chéo dữ liệu tại 01 báo cáo. Các đơn vị nhận báo cáo thuận lợi trong việc tra soát, kiểm duyệt dữ liệu, giảm nhẹ công việc một số công việc liên quan.</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117</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147.3-TTGS</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3629" w:type="dxa"/>
            <w:shd w:val="clear" w:color="auto" w:fill="auto"/>
            <w:vAlign w:val="center"/>
            <w:hideMark/>
          </w:tcPr>
          <w:p w:rsidR="004C2715" w:rsidRPr="00FD11D9" w:rsidRDefault="00AE287B" w:rsidP="004C2715">
            <w:pPr>
              <w:spacing w:after="0" w:line="264"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Ghép các Biểu 147.3, 151.3-TTGS: </w:t>
            </w:r>
            <w:r>
              <w:rPr>
                <w:rFonts w:ascii="Times New Roman" w:eastAsia="Times New Roman" w:hAnsi="Times New Roman" w:cs="Times New Roman"/>
                <w:sz w:val="20"/>
                <w:szCs w:val="20"/>
              </w:rPr>
              <w:t>Tạo điều kiện thuận lợi cho các TCTD trong việc thu thập số liệu, kiểm tra, đối chiếu chéo dữ liệu tại 01 báo cáo. Các đơn vị nhận báo cáo thuận lợi trong việc tra soát, kiểm duyệt dữ liệu, giảm nhẹ công việc một số công việc liên quan.</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118</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147.4-TTGS</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3629"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Bổ s</w:t>
            </w:r>
            <w:r w:rsidR="00AE287B">
              <w:rPr>
                <w:rFonts w:ascii="Times New Roman" w:eastAsia="Times New Roman" w:hAnsi="Times New Roman" w:cs="Times New Roman"/>
                <w:sz w:val="20"/>
                <w:szCs w:val="20"/>
              </w:rPr>
              <w:t xml:space="preserve">ung và ghép với Biểu 151.4-TTGS: </w:t>
            </w:r>
            <w:r w:rsidR="00AE287B">
              <w:rPr>
                <w:rFonts w:ascii="Times New Roman" w:eastAsia="Times New Roman" w:hAnsi="Times New Roman" w:cs="Times New Roman"/>
                <w:sz w:val="20"/>
                <w:szCs w:val="20"/>
              </w:rPr>
              <w:t>Tạo điều kiện thuận lợi cho các TCTD trong việc thu thập số liệu, kiểm tra, đối chiếu chéo dữ liệu tại 01 báo cáo. Các đơn vị nhận báo cáo thuận lợi trong việc tra soát, kiểm duyệt dữ liệu, giảm nhẹ công việc một số công việc liên quan.</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119</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148-TTGS</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3629"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Bỏ phần báo cáo phân loại nợ của các chi nhánh tại nước ngoài</w:t>
            </w:r>
            <w:r w:rsidR="00E85373">
              <w:rPr>
                <w:rFonts w:ascii="Times New Roman" w:eastAsia="Times New Roman" w:hAnsi="Times New Roman" w:cs="Times New Roman"/>
                <w:sz w:val="20"/>
                <w:szCs w:val="20"/>
              </w:rPr>
              <w:t xml:space="preserve"> do không cần thiết</w:t>
            </w:r>
            <w:r w:rsidRPr="00FD11D9">
              <w:rPr>
                <w:rFonts w:ascii="Times New Roman" w:eastAsia="Times New Roman" w:hAnsi="Times New Roman" w:cs="Times New Roman"/>
                <w:sz w:val="20"/>
                <w:szCs w:val="20"/>
              </w:rPr>
              <w:t>.</w:t>
            </w:r>
          </w:p>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Giãn thời hạn báo cáo sang 25 hàng tháng</w:t>
            </w:r>
            <w:r w:rsidR="00AE287B">
              <w:rPr>
                <w:rFonts w:ascii="Times New Roman" w:eastAsia="Times New Roman" w:hAnsi="Times New Roman" w:cs="Times New Roman"/>
                <w:sz w:val="20"/>
                <w:szCs w:val="20"/>
              </w:rPr>
              <w:t xml:space="preserve"> </w:t>
            </w:r>
            <w:r w:rsidR="00AE287B" w:rsidRPr="005D6240">
              <w:rPr>
                <w:rFonts w:ascii="Times New Roman" w:eastAsia="Times New Roman" w:hAnsi="Times New Roman" w:cs="Times New Roman"/>
                <w:sz w:val="20"/>
                <w:szCs w:val="20"/>
              </w:rPr>
              <w:t xml:space="preserve">cho phù hợp với với thời gian phân loại nợ </w:t>
            </w:r>
            <w:r w:rsidR="00AE287B" w:rsidRPr="005D6240">
              <w:rPr>
                <w:rFonts w:ascii="Times New Roman" w:hAnsi="Times New Roman" w:cs="Times New Roman"/>
                <w:sz w:val="20"/>
                <w:szCs w:val="20"/>
              </w:rPr>
              <w:t>sau khi tham chiếu nhóm nợ do CIC cung cấp</w:t>
            </w:r>
            <w:r w:rsidRPr="00FD11D9">
              <w:rPr>
                <w:rFonts w:ascii="Times New Roman" w:eastAsia="Times New Roman" w:hAnsi="Times New Roman" w:cs="Times New Roman"/>
                <w:sz w:val="20"/>
                <w:szCs w:val="20"/>
              </w:rPr>
              <w:t>.</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120</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149-TTGS</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3629"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Đối tượng báo cáo trừ</w:t>
            </w:r>
            <w:r w:rsidR="00AE287B">
              <w:rPr>
                <w:rFonts w:ascii="Times New Roman" w:eastAsia="Times New Roman" w:hAnsi="Times New Roman" w:cs="Times New Roman"/>
                <w:sz w:val="20"/>
                <w:szCs w:val="20"/>
              </w:rPr>
              <w:t xml:space="preserve"> chi nhánh ngân hàng nước ngoài </w:t>
            </w:r>
            <w:r w:rsidR="00E85373">
              <w:rPr>
                <w:rFonts w:ascii="Times New Roman" w:eastAsia="Times New Roman" w:hAnsi="Times New Roman" w:cs="Times New Roman"/>
                <w:sz w:val="20"/>
                <w:szCs w:val="20"/>
              </w:rPr>
              <w:t>do không có chi nhánh, công ty con, công ty liên kết ở nước ngoài.</w:t>
            </w:r>
          </w:p>
          <w:p w:rsidR="004C2715" w:rsidRPr="00FD11D9" w:rsidRDefault="00AE287B" w:rsidP="004C2715">
            <w:pPr>
              <w:spacing w:after="0" w:line="264"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Sửa biểu</w:t>
            </w:r>
            <w:r w:rsidR="00E85373">
              <w:rPr>
                <w:rFonts w:ascii="Times New Roman" w:eastAsia="Times New Roman" w:hAnsi="Times New Roman" w:cs="Times New Roman"/>
                <w:sz w:val="20"/>
                <w:szCs w:val="20"/>
              </w:rPr>
              <w:t xml:space="preserve"> cho phù hợp với yêu cầu quản lý hiện nay của CQTTGS</w:t>
            </w:r>
            <w:r>
              <w:rPr>
                <w:rFonts w:ascii="Times New Roman" w:eastAsia="Times New Roman" w:hAnsi="Times New Roman" w:cs="Times New Roman"/>
                <w:sz w:val="20"/>
                <w:szCs w:val="20"/>
              </w:rPr>
              <w:t>.</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121</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152.1-TTGS</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3629"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Ghép Biểu</w:t>
            </w:r>
            <w:r w:rsidR="00AE287B">
              <w:rPr>
                <w:rFonts w:ascii="Times New Roman" w:eastAsia="Times New Roman" w:hAnsi="Times New Roman" w:cs="Times New Roman"/>
                <w:sz w:val="20"/>
                <w:szCs w:val="20"/>
              </w:rPr>
              <w:t xml:space="preserve"> 152.1-TTGS với Biểu 152.2-TTGS: </w:t>
            </w:r>
            <w:r w:rsidR="00AE287B">
              <w:rPr>
                <w:rFonts w:ascii="Times New Roman" w:eastAsia="Times New Roman" w:hAnsi="Times New Roman" w:cs="Times New Roman"/>
                <w:sz w:val="20"/>
                <w:szCs w:val="20"/>
              </w:rPr>
              <w:t>Tạo điều kiện thuận lợi cho các TCTD trong việc thu thập số liệu, kiểm tra, đối chiếu chéo dữ liệu tại 01 báo cáo. Các đơn vị nhận báo cáo thuận lợi trong việc tra soát, kiểm duyệt dữ liệu, giảm nhẹ công việc một số công việc liên quan.</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lastRenderedPageBreak/>
              <w:t>122</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152.3-TTGS</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3629"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Bổ sung các cột về dự phòng</w:t>
            </w:r>
            <w:r w:rsidR="00E85373">
              <w:rPr>
                <w:rFonts w:ascii="Times New Roman" w:eastAsia="Times New Roman" w:hAnsi="Times New Roman" w:cs="Times New Roman"/>
                <w:sz w:val="20"/>
                <w:szCs w:val="20"/>
              </w:rPr>
              <w:t xml:space="preserve"> theo yêu cầu quản lý của CQTTGS</w:t>
            </w:r>
            <w:r w:rsidRPr="00FD11D9">
              <w:rPr>
                <w:rFonts w:ascii="Times New Roman" w:eastAsia="Times New Roman" w:hAnsi="Times New Roman" w:cs="Times New Roman"/>
                <w:sz w:val="20"/>
                <w:szCs w:val="20"/>
              </w:rPr>
              <w:t>.</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123</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152.4-TTGS</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3629"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Ghép Biểu 152.4-TTGS với Biểu 152.5-TTGS và bỏ cột chi</w:t>
            </w:r>
            <w:r w:rsidR="00AE287B">
              <w:rPr>
                <w:rFonts w:ascii="Times New Roman" w:eastAsia="Times New Roman" w:hAnsi="Times New Roman" w:cs="Times New Roman"/>
                <w:sz w:val="20"/>
                <w:szCs w:val="20"/>
              </w:rPr>
              <w:t xml:space="preserve"> phí thuế thu nhập doanh nghiệp: </w:t>
            </w:r>
            <w:r w:rsidR="00AE287B">
              <w:rPr>
                <w:rFonts w:ascii="Times New Roman" w:eastAsia="Times New Roman" w:hAnsi="Times New Roman" w:cs="Times New Roman"/>
                <w:sz w:val="20"/>
                <w:szCs w:val="20"/>
              </w:rPr>
              <w:t>Tạo điều kiện thuận lợi cho các TCTD trong việc thu thập số liệu, kiểm tra, đối chiếu chéo dữ liệu tại 01 báo cáo. Các đơn vị nhận báo cáo thuận lợi trong việc tra soát, kiểm duyệt dữ liệu, giảm nhẹ công việc một số công việc liên quan.</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124</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154.5-TTGS</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3629"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Bổ sung thêm cột Chi phí bán hàng</w:t>
            </w:r>
            <w:r w:rsidR="00E85373">
              <w:rPr>
                <w:rFonts w:ascii="Times New Roman" w:eastAsia="Times New Roman" w:hAnsi="Times New Roman" w:cs="Times New Roman"/>
                <w:sz w:val="20"/>
                <w:szCs w:val="20"/>
              </w:rPr>
              <w:t xml:space="preserve"> </w:t>
            </w:r>
            <w:r w:rsidR="00E85373">
              <w:rPr>
                <w:rFonts w:ascii="Times New Roman" w:eastAsia="Times New Roman" w:hAnsi="Times New Roman" w:cs="Times New Roman"/>
                <w:sz w:val="20"/>
                <w:szCs w:val="20"/>
              </w:rPr>
              <w:t>theo yêu cầu quản lý của CQTTGS</w:t>
            </w:r>
            <w:r w:rsidR="00E85373" w:rsidRPr="00FD11D9">
              <w:rPr>
                <w:rFonts w:ascii="Times New Roman" w:eastAsia="Times New Roman" w:hAnsi="Times New Roman" w:cs="Times New Roman"/>
                <w:sz w:val="20"/>
                <w:szCs w:val="20"/>
              </w:rPr>
              <w:t>.</w:t>
            </w:r>
            <w:r w:rsidRPr="00FD11D9">
              <w:rPr>
                <w:rFonts w:ascii="Times New Roman" w:eastAsia="Times New Roman" w:hAnsi="Times New Roman" w:cs="Times New Roman"/>
                <w:sz w:val="20"/>
                <w:szCs w:val="20"/>
              </w:rPr>
              <w:t>.</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125</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155-TTGS</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3629"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Đối tượng báo cáo trừ Ngân</w:t>
            </w:r>
            <w:r w:rsidR="00E85373">
              <w:rPr>
                <w:rFonts w:ascii="Times New Roman" w:eastAsia="Times New Roman" w:hAnsi="Times New Roman" w:cs="Times New Roman"/>
                <w:sz w:val="20"/>
                <w:szCs w:val="20"/>
              </w:rPr>
              <w:t xml:space="preserve"> hàng Chính sách XH do không phát sinh giao dịch với các bên liên quan</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126</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160-TTGS</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3629"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Sửa công thức kiểm tra Mục A</w:t>
            </w:r>
            <w:r w:rsidR="00E85373">
              <w:rPr>
                <w:rFonts w:ascii="Times New Roman" w:eastAsia="Times New Roman" w:hAnsi="Times New Roman" w:cs="Times New Roman"/>
                <w:sz w:val="20"/>
                <w:szCs w:val="20"/>
              </w:rPr>
              <w:t xml:space="preserve"> cho phù hợp, đảm bảo chính xác</w:t>
            </w:r>
            <w:r w:rsidRPr="00FD11D9">
              <w:rPr>
                <w:rFonts w:ascii="Times New Roman" w:eastAsia="Times New Roman" w:hAnsi="Times New Roman" w:cs="Times New Roman"/>
                <w:sz w:val="20"/>
                <w:szCs w:val="20"/>
              </w:rPr>
              <w:t>.</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127</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161-TTGS</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3629"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Sửa hướng dẫn về công thức kiểm tra</w:t>
            </w:r>
            <w:r w:rsidR="00E85373">
              <w:rPr>
                <w:rFonts w:ascii="Times New Roman" w:eastAsia="Times New Roman" w:hAnsi="Times New Roman" w:cs="Times New Roman"/>
                <w:sz w:val="20"/>
                <w:szCs w:val="20"/>
              </w:rPr>
              <w:t xml:space="preserve"> </w:t>
            </w:r>
            <w:r w:rsidR="00E85373">
              <w:rPr>
                <w:rFonts w:ascii="Times New Roman" w:eastAsia="Times New Roman" w:hAnsi="Times New Roman" w:cs="Times New Roman"/>
                <w:sz w:val="20"/>
                <w:szCs w:val="20"/>
              </w:rPr>
              <w:t>cho phù hợp, đảm bảo chính xác</w:t>
            </w:r>
            <w:r w:rsidR="00E85373" w:rsidRPr="00FD11D9">
              <w:rPr>
                <w:rFonts w:ascii="Times New Roman" w:eastAsia="Times New Roman" w:hAnsi="Times New Roman" w:cs="Times New Roman"/>
                <w:sz w:val="20"/>
                <w:szCs w:val="20"/>
              </w:rPr>
              <w:t>.</w:t>
            </w:r>
            <w:r w:rsidRPr="00FD11D9">
              <w:rPr>
                <w:rFonts w:ascii="Times New Roman" w:eastAsia="Times New Roman" w:hAnsi="Times New Roman" w:cs="Times New Roman"/>
                <w:sz w:val="20"/>
                <w:szCs w:val="20"/>
              </w:rPr>
              <w:t>.</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128</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162-TTGS</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3629"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Bổ sung nhiều nội dung thuyết minh báo cáo tài chính</w:t>
            </w:r>
            <w:r w:rsidR="00E85373">
              <w:rPr>
                <w:rFonts w:ascii="Times New Roman" w:eastAsia="Times New Roman" w:hAnsi="Times New Roman" w:cs="Times New Roman"/>
                <w:sz w:val="20"/>
                <w:szCs w:val="20"/>
              </w:rPr>
              <w:t xml:space="preserve"> theo yêu cầu quản lý của CQTTGS</w:t>
            </w:r>
            <w:r w:rsidRPr="00FD11D9">
              <w:rPr>
                <w:rFonts w:ascii="Times New Roman" w:eastAsia="Times New Roman" w:hAnsi="Times New Roman" w:cs="Times New Roman"/>
                <w:sz w:val="20"/>
                <w:szCs w:val="20"/>
              </w:rPr>
              <w:t>.</w:t>
            </w:r>
          </w:p>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xml:space="preserve">- Đối tượng báo cáo trừ NH HTX, chi nhánh NHNNg,… </w:t>
            </w:r>
            <w:r w:rsidR="00E85373">
              <w:rPr>
                <w:rFonts w:ascii="Times New Roman" w:eastAsia="Times New Roman" w:hAnsi="Times New Roman" w:cs="Times New Roman"/>
                <w:sz w:val="20"/>
                <w:szCs w:val="20"/>
              </w:rPr>
              <w:t>nhằm giảm gánh nặng báo cáo cho một số đơn vị báo cáo không phát sinh nghiệp vụ</w:t>
            </w:r>
            <w:r w:rsidR="00E85373" w:rsidRPr="00FD11D9">
              <w:rPr>
                <w:rFonts w:ascii="Times New Roman" w:eastAsia="Times New Roman" w:hAnsi="Times New Roman" w:cs="Times New Roman"/>
                <w:sz w:val="20"/>
                <w:szCs w:val="20"/>
              </w:rPr>
              <w:t xml:space="preserve"> </w:t>
            </w:r>
            <w:r w:rsidRPr="00FD11D9">
              <w:rPr>
                <w:rFonts w:ascii="Times New Roman" w:eastAsia="Times New Roman" w:hAnsi="Times New Roman" w:cs="Times New Roman"/>
                <w:sz w:val="20"/>
                <w:szCs w:val="20"/>
              </w:rPr>
              <w:t>đối với một số loại kỳ báo cáo.</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129</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163-TTGS</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3629" w:type="dxa"/>
            <w:shd w:val="clear" w:color="auto" w:fill="auto"/>
            <w:vAlign w:val="center"/>
            <w:hideMark/>
          </w:tcPr>
          <w:p w:rsidR="004C2715" w:rsidRPr="00FD11D9" w:rsidRDefault="004C2715" w:rsidP="00E85373">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Sửa các chỉ tiêu theo hướng động dòng</w:t>
            </w:r>
            <w:r w:rsidR="00E85373">
              <w:rPr>
                <w:rFonts w:ascii="Times New Roman" w:eastAsia="Times New Roman" w:hAnsi="Times New Roman" w:cs="Times New Roman"/>
                <w:sz w:val="20"/>
                <w:szCs w:val="20"/>
              </w:rPr>
              <w:t xml:space="preserve"> đảm bảo linh hoạt trong việc nhập dữ liệu</w:t>
            </w:r>
            <w:r w:rsidRPr="00FD11D9">
              <w:rPr>
                <w:rFonts w:ascii="Times New Roman" w:eastAsia="Times New Roman" w:hAnsi="Times New Roman" w:cs="Times New Roman"/>
                <w:sz w:val="20"/>
                <w:szCs w:val="20"/>
              </w:rPr>
              <w:t>.</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130</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164-TTGS</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3629"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Bổ sung tại ngày tháng năm ngay dưới định kỳ báo cáo.</w:t>
            </w:r>
          </w:p>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Sửa đổi thời hạn báo cáo theo chế độ báo cáo tài chính (30) thay vì ngày 15 như cũ</w:t>
            </w:r>
            <w:r w:rsidR="00E85373">
              <w:rPr>
                <w:rFonts w:ascii="Times New Roman" w:eastAsia="Times New Roman" w:hAnsi="Times New Roman" w:cs="Times New Roman"/>
                <w:sz w:val="20"/>
                <w:szCs w:val="20"/>
              </w:rPr>
              <w:t xml:space="preserve"> cho phù hợp với quy định hiện hành</w:t>
            </w:r>
            <w:r w:rsidRPr="00FD11D9">
              <w:rPr>
                <w:rFonts w:ascii="Times New Roman" w:eastAsia="Times New Roman" w:hAnsi="Times New Roman" w:cs="Times New Roman"/>
                <w:sz w:val="20"/>
                <w:szCs w:val="20"/>
              </w:rPr>
              <w:t>.</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131</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165-TTGS</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3629" w:type="dxa"/>
            <w:shd w:val="clear" w:color="auto" w:fill="auto"/>
            <w:vAlign w:val="center"/>
            <w:hideMark/>
          </w:tcPr>
          <w:p w:rsidR="004C2715" w:rsidRPr="00FD11D9" w:rsidRDefault="004C2715" w:rsidP="00E85373">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xml:space="preserve">Đối tượng báo cáo trừ NH </w:t>
            </w:r>
            <w:r w:rsidR="00E85373">
              <w:rPr>
                <w:rFonts w:ascii="Times New Roman" w:eastAsia="Times New Roman" w:hAnsi="Times New Roman" w:cs="Times New Roman"/>
                <w:sz w:val="20"/>
                <w:szCs w:val="20"/>
              </w:rPr>
              <w:t>Hợp tác xã</w:t>
            </w:r>
            <w:r w:rsidRPr="00FD11D9">
              <w:rPr>
                <w:rFonts w:ascii="Times New Roman" w:eastAsia="Times New Roman" w:hAnsi="Times New Roman" w:cs="Times New Roman"/>
                <w:sz w:val="20"/>
                <w:szCs w:val="20"/>
              </w:rPr>
              <w:t xml:space="preserve">, chi nhánh NHNNg,… </w:t>
            </w:r>
            <w:r w:rsidR="00E85373">
              <w:rPr>
                <w:rFonts w:ascii="Times New Roman" w:eastAsia="Times New Roman" w:hAnsi="Times New Roman" w:cs="Times New Roman"/>
                <w:sz w:val="20"/>
                <w:szCs w:val="20"/>
              </w:rPr>
              <w:t>nhằm giảm gánh nặng báo cáo cho một số đơn vị báo cáo không phát sinh nghiệp vụ</w:t>
            </w:r>
            <w:r w:rsidR="00E85373" w:rsidRPr="00FD11D9">
              <w:rPr>
                <w:rFonts w:ascii="Times New Roman" w:eastAsia="Times New Roman" w:hAnsi="Times New Roman" w:cs="Times New Roman"/>
                <w:sz w:val="20"/>
                <w:szCs w:val="20"/>
              </w:rPr>
              <w:t xml:space="preserve"> đối với một số loại kỳ báo cáo.</w:t>
            </w:r>
            <w:r w:rsidRPr="00FD11D9">
              <w:rPr>
                <w:rFonts w:ascii="Times New Roman" w:eastAsia="Times New Roman" w:hAnsi="Times New Roman" w:cs="Times New Roman"/>
                <w:sz w:val="20"/>
                <w:szCs w:val="20"/>
              </w:rPr>
              <w:t xml:space="preserve"> </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lastRenderedPageBreak/>
              <w:t>132</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166-TTGS</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3629"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Sửa các chỉ tiêu theo hướng động dòng</w:t>
            </w:r>
            <w:r w:rsidR="00E85373">
              <w:rPr>
                <w:rFonts w:ascii="Times New Roman" w:eastAsia="Times New Roman" w:hAnsi="Times New Roman" w:cs="Times New Roman"/>
                <w:sz w:val="20"/>
                <w:szCs w:val="20"/>
              </w:rPr>
              <w:t xml:space="preserve"> </w:t>
            </w:r>
            <w:r w:rsidR="00E85373">
              <w:rPr>
                <w:rFonts w:ascii="Times New Roman" w:eastAsia="Times New Roman" w:hAnsi="Times New Roman" w:cs="Times New Roman"/>
                <w:sz w:val="20"/>
                <w:szCs w:val="20"/>
              </w:rPr>
              <w:t>đảm bảo linh hoạt trong việc nhập dữ liệu</w:t>
            </w:r>
            <w:r w:rsidR="00E85373" w:rsidRPr="00FD11D9">
              <w:rPr>
                <w:rFonts w:ascii="Times New Roman" w:eastAsia="Times New Roman" w:hAnsi="Times New Roman" w:cs="Times New Roman"/>
                <w:sz w:val="20"/>
                <w:szCs w:val="20"/>
              </w:rPr>
              <w:t>.</w:t>
            </w:r>
          </w:p>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Thời hạn theo quy định hiện hành về chế độ báo cáo tài chính thay vì 90 ngày</w:t>
            </w:r>
            <w:r w:rsidR="00E85373">
              <w:rPr>
                <w:rFonts w:ascii="Times New Roman" w:eastAsia="Times New Roman" w:hAnsi="Times New Roman" w:cs="Times New Roman"/>
                <w:sz w:val="20"/>
                <w:szCs w:val="20"/>
              </w:rPr>
              <w:t xml:space="preserve"> cho phù hợp với quy định hiện hành</w:t>
            </w:r>
            <w:r>
              <w:rPr>
                <w:rFonts w:ascii="Times New Roman" w:eastAsia="Times New Roman" w:hAnsi="Times New Roman" w:cs="Times New Roman"/>
                <w:sz w:val="20"/>
                <w:szCs w:val="20"/>
              </w:rPr>
              <w:t>.</w:t>
            </w:r>
          </w:p>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Thời hạn kiểm duyệt của NHNN chi nhánh tỉnh, thành phố</w:t>
            </w:r>
            <w:r w:rsidR="00E85373">
              <w:rPr>
                <w:rFonts w:ascii="Times New Roman" w:eastAsia="Times New Roman" w:hAnsi="Times New Roman" w:cs="Times New Roman"/>
                <w:sz w:val="20"/>
                <w:szCs w:val="20"/>
              </w:rPr>
              <w:t xml:space="preserve"> cho phù hợp với thời hạn gửi báo cáo</w:t>
            </w:r>
            <w:r w:rsidRPr="00FD11D9">
              <w:rPr>
                <w:rFonts w:ascii="Times New Roman" w:eastAsia="Times New Roman" w:hAnsi="Times New Roman" w:cs="Times New Roman"/>
                <w:sz w:val="20"/>
                <w:szCs w:val="20"/>
              </w:rPr>
              <w:t xml:space="preserve">. </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133</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167-TTGS</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3629"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Sửa các chỉ tiêu theo hướng động dòng</w:t>
            </w:r>
            <w:r w:rsidR="00E85373">
              <w:rPr>
                <w:rFonts w:ascii="Times New Roman" w:eastAsia="Times New Roman" w:hAnsi="Times New Roman" w:cs="Times New Roman"/>
                <w:sz w:val="20"/>
                <w:szCs w:val="20"/>
              </w:rPr>
              <w:t xml:space="preserve"> </w:t>
            </w:r>
            <w:r w:rsidR="00E85373">
              <w:rPr>
                <w:rFonts w:ascii="Times New Roman" w:eastAsia="Times New Roman" w:hAnsi="Times New Roman" w:cs="Times New Roman"/>
                <w:sz w:val="20"/>
                <w:szCs w:val="20"/>
              </w:rPr>
              <w:t>đảm bảo linh hoạt trong việc nhập dữ liệu</w:t>
            </w:r>
            <w:r w:rsidR="00E85373" w:rsidRPr="00FD11D9">
              <w:rPr>
                <w:rFonts w:ascii="Times New Roman" w:eastAsia="Times New Roman" w:hAnsi="Times New Roman" w:cs="Times New Roman"/>
                <w:sz w:val="20"/>
                <w:szCs w:val="20"/>
              </w:rPr>
              <w:t>.</w:t>
            </w:r>
          </w:p>
          <w:p w:rsidR="00E85373" w:rsidRPr="00FD11D9" w:rsidRDefault="00E85373" w:rsidP="00E85373">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Thời hạn theo quy định hiện hành về chế độ báo cáo tài chính thay vì 90 ngày</w:t>
            </w:r>
            <w:r>
              <w:rPr>
                <w:rFonts w:ascii="Times New Roman" w:eastAsia="Times New Roman" w:hAnsi="Times New Roman" w:cs="Times New Roman"/>
                <w:sz w:val="20"/>
                <w:szCs w:val="20"/>
              </w:rPr>
              <w:t xml:space="preserve"> cho phù hợp với quy định hiện hành.</w:t>
            </w:r>
          </w:p>
          <w:p w:rsidR="004C2715" w:rsidRPr="00FD11D9" w:rsidRDefault="00E85373" w:rsidP="00E85373">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Thời hạn kiểm duyệt của NHNN chi nhánh tỉnh, thành phố</w:t>
            </w:r>
            <w:r>
              <w:rPr>
                <w:rFonts w:ascii="Times New Roman" w:eastAsia="Times New Roman" w:hAnsi="Times New Roman" w:cs="Times New Roman"/>
                <w:sz w:val="20"/>
                <w:szCs w:val="20"/>
              </w:rPr>
              <w:t xml:space="preserve"> cho phù hợp với thời hạn gửi báo cáo</w:t>
            </w:r>
            <w:r w:rsidRPr="00FD11D9">
              <w:rPr>
                <w:rFonts w:ascii="Times New Roman" w:eastAsia="Times New Roman" w:hAnsi="Times New Roman" w:cs="Times New Roman"/>
                <w:sz w:val="20"/>
                <w:szCs w:val="20"/>
              </w:rPr>
              <w:t>.</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134</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168-TTGS</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3629"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xml:space="preserve">Đối tượng báo cáo trừ NH HTX, chi nhánh NHNNg,… </w:t>
            </w:r>
            <w:r w:rsidR="00E85373">
              <w:rPr>
                <w:rFonts w:ascii="Times New Roman" w:eastAsia="Times New Roman" w:hAnsi="Times New Roman" w:cs="Times New Roman"/>
                <w:sz w:val="20"/>
                <w:szCs w:val="20"/>
              </w:rPr>
              <w:t>nhằm giảm gánh nặng báo cáo cho một số đơn vị báo cáo không phát sinh nghiệp vụ</w:t>
            </w:r>
            <w:r w:rsidR="00E85373" w:rsidRPr="00FD11D9">
              <w:rPr>
                <w:rFonts w:ascii="Times New Roman" w:eastAsia="Times New Roman" w:hAnsi="Times New Roman" w:cs="Times New Roman"/>
                <w:sz w:val="20"/>
                <w:szCs w:val="20"/>
              </w:rPr>
              <w:t xml:space="preserve"> đối với một số loại kỳ báo cáo. </w:t>
            </w:r>
            <w:r w:rsidRPr="00FD11D9">
              <w:rPr>
                <w:rFonts w:ascii="Times New Roman" w:eastAsia="Times New Roman" w:hAnsi="Times New Roman" w:cs="Times New Roman"/>
                <w:sz w:val="20"/>
                <w:szCs w:val="20"/>
              </w:rPr>
              <w:t>đối với một số loại kỳ báo cáo</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135</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169-TTGS</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3629"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xml:space="preserve">Đối tượng báo cáo trừ NH HTX, chi nhánh NHNNg,… </w:t>
            </w:r>
            <w:r w:rsidR="00E85373">
              <w:rPr>
                <w:rFonts w:ascii="Times New Roman" w:eastAsia="Times New Roman" w:hAnsi="Times New Roman" w:cs="Times New Roman"/>
                <w:sz w:val="20"/>
                <w:szCs w:val="20"/>
              </w:rPr>
              <w:t>nhằm giảm gánh nặng báo cáo cho một số đơn vị báo cáo không phát sinh nghiệp vụ</w:t>
            </w:r>
            <w:r w:rsidR="00E85373" w:rsidRPr="00FD11D9">
              <w:rPr>
                <w:rFonts w:ascii="Times New Roman" w:eastAsia="Times New Roman" w:hAnsi="Times New Roman" w:cs="Times New Roman"/>
                <w:sz w:val="20"/>
                <w:szCs w:val="20"/>
              </w:rPr>
              <w:t xml:space="preserve"> đối với một số loại kỳ báo cáo. </w:t>
            </w:r>
            <w:r w:rsidRPr="00FD11D9">
              <w:rPr>
                <w:rFonts w:ascii="Times New Roman" w:eastAsia="Times New Roman" w:hAnsi="Times New Roman" w:cs="Times New Roman"/>
                <w:sz w:val="20"/>
                <w:szCs w:val="20"/>
              </w:rPr>
              <w:t>đối với một số loại kỳ báo cáo</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136</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170-TTGS</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3629"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xml:space="preserve">- Đối tượng báo cáo trừ NH HTX, chi nhánh NHNNg,… </w:t>
            </w:r>
            <w:r w:rsidR="00E85373">
              <w:rPr>
                <w:rFonts w:ascii="Times New Roman" w:eastAsia="Times New Roman" w:hAnsi="Times New Roman" w:cs="Times New Roman"/>
                <w:sz w:val="20"/>
                <w:szCs w:val="20"/>
              </w:rPr>
              <w:t>nhằm giảm gánh nặng báo cáo cho một số đơn vị báo cáo không phát sinh nghiệp vụ</w:t>
            </w:r>
            <w:r w:rsidR="00E85373" w:rsidRPr="00FD11D9">
              <w:rPr>
                <w:rFonts w:ascii="Times New Roman" w:eastAsia="Times New Roman" w:hAnsi="Times New Roman" w:cs="Times New Roman"/>
                <w:sz w:val="20"/>
                <w:szCs w:val="20"/>
              </w:rPr>
              <w:t xml:space="preserve"> đối với một số loại kỳ báo cáo. </w:t>
            </w:r>
            <w:r w:rsidRPr="00FD11D9">
              <w:rPr>
                <w:rFonts w:ascii="Times New Roman" w:eastAsia="Times New Roman" w:hAnsi="Times New Roman" w:cs="Times New Roman"/>
                <w:sz w:val="20"/>
                <w:szCs w:val="20"/>
              </w:rPr>
              <w:t>đối với một số loại kỳ báo cáo.</w:t>
            </w:r>
          </w:p>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Bỏ phần báo cáo chi phí hoạt động do trùng lắp.</w:t>
            </w:r>
          </w:p>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Chỉnh sửa biểu để phù hợp với nội dung Thông tư 49.</w:t>
            </w:r>
          </w:p>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Sửa tên cột Phát sinh trong kỳ thành Kỳ này; Sửa tên cột Lũy kế từ đầu năm đến thời điểm kết thúc kỳ báo cáo thành Kỳ trước</w:t>
            </w:r>
          </w:p>
        </w:tc>
      </w:tr>
      <w:tr w:rsidR="004C2715" w:rsidRPr="00FD11D9" w:rsidTr="00793EAA">
        <w:trPr>
          <w:trHeight w:val="340"/>
        </w:trPr>
        <w:tc>
          <w:tcPr>
            <w:tcW w:w="519"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lastRenderedPageBreak/>
              <w:t>137</w:t>
            </w:r>
          </w:p>
        </w:tc>
        <w:tc>
          <w:tcPr>
            <w:tcW w:w="892" w:type="dxa"/>
            <w:shd w:val="clear" w:color="auto" w:fill="auto"/>
            <w:vAlign w:val="center"/>
            <w:hideMark/>
          </w:tcPr>
          <w:p w:rsidR="004C2715" w:rsidRPr="00862CAF" w:rsidRDefault="004C2715" w:rsidP="004C2715">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171-TT</w:t>
            </w:r>
          </w:p>
        </w:tc>
        <w:tc>
          <w:tcPr>
            <w:tcW w:w="2553"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4C2715" w:rsidRPr="00FD11D9" w:rsidRDefault="004C2715" w:rsidP="004C2715">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55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4"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92" w:type="dxa"/>
            <w:shd w:val="clear" w:color="auto" w:fill="auto"/>
            <w:vAlign w:val="center"/>
            <w:hideMark/>
          </w:tcPr>
          <w:p w:rsidR="004C2715" w:rsidRPr="00FD11D9" w:rsidRDefault="004C2715" w:rsidP="004C2715">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3629" w:type="dxa"/>
            <w:shd w:val="clear" w:color="auto" w:fill="auto"/>
            <w:vAlign w:val="center"/>
            <w:hideMark/>
          </w:tcPr>
          <w:p w:rsidR="004C2715" w:rsidRPr="00957E2B" w:rsidRDefault="004C2715" w:rsidP="008671F0">
            <w:pPr>
              <w:spacing w:after="0" w:line="264" w:lineRule="auto"/>
              <w:jc w:val="both"/>
              <w:rPr>
                <w:rFonts w:ascii="Times New Roman" w:eastAsia="Times New Roman" w:hAnsi="Times New Roman" w:cs="Times New Roman"/>
                <w:sz w:val="20"/>
                <w:szCs w:val="20"/>
              </w:rPr>
            </w:pPr>
            <w:r w:rsidRPr="00957E2B">
              <w:rPr>
                <w:rFonts w:ascii="Times New Roman" w:eastAsia="Times New Roman" w:hAnsi="Times New Roman" w:cs="Times New Roman"/>
                <w:sz w:val="20"/>
                <w:szCs w:val="20"/>
              </w:rPr>
              <w:t> </w:t>
            </w:r>
            <w:r w:rsidR="008671F0" w:rsidRPr="00957E2B">
              <w:rPr>
                <w:rFonts w:ascii="Times New Roman" w:eastAsia="Times New Roman" w:hAnsi="Times New Roman" w:cs="Times New Roman"/>
                <w:sz w:val="20"/>
                <w:szCs w:val="20"/>
              </w:rPr>
              <w:t>Theo yêu cầu quản lý phí dịch vụ thẻ ghi nợ nội địa của Vụ Thanh toán.</w:t>
            </w:r>
          </w:p>
        </w:tc>
      </w:tr>
      <w:tr w:rsidR="008671F0" w:rsidRPr="00FD11D9" w:rsidTr="00793EAA">
        <w:trPr>
          <w:trHeight w:val="340"/>
        </w:trPr>
        <w:tc>
          <w:tcPr>
            <w:tcW w:w="519" w:type="dxa"/>
            <w:shd w:val="clear" w:color="auto" w:fill="auto"/>
            <w:vAlign w:val="center"/>
            <w:hideMark/>
          </w:tcPr>
          <w:p w:rsidR="008671F0" w:rsidRPr="00FD11D9" w:rsidRDefault="008671F0" w:rsidP="008671F0">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138</w:t>
            </w:r>
          </w:p>
        </w:tc>
        <w:tc>
          <w:tcPr>
            <w:tcW w:w="892" w:type="dxa"/>
            <w:shd w:val="clear" w:color="auto" w:fill="auto"/>
            <w:vAlign w:val="center"/>
            <w:hideMark/>
          </w:tcPr>
          <w:p w:rsidR="008671F0" w:rsidRPr="00862CAF" w:rsidRDefault="008671F0" w:rsidP="008671F0">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172-TT</w:t>
            </w:r>
          </w:p>
        </w:tc>
        <w:tc>
          <w:tcPr>
            <w:tcW w:w="2553" w:type="dxa"/>
            <w:shd w:val="clear" w:color="auto" w:fill="auto"/>
            <w:vAlign w:val="center"/>
            <w:hideMark/>
          </w:tcPr>
          <w:p w:rsidR="008671F0" w:rsidRPr="00FD11D9" w:rsidRDefault="008671F0" w:rsidP="008671F0">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8671F0" w:rsidRPr="00FD11D9" w:rsidRDefault="008671F0" w:rsidP="008671F0">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8671F0" w:rsidRPr="00FD11D9" w:rsidRDefault="008671F0" w:rsidP="008671F0">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8671F0" w:rsidRPr="00FD11D9" w:rsidRDefault="008671F0" w:rsidP="008671F0">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554" w:type="dxa"/>
            <w:shd w:val="clear" w:color="auto" w:fill="auto"/>
            <w:vAlign w:val="center"/>
            <w:hideMark/>
          </w:tcPr>
          <w:p w:rsidR="008671F0" w:rsidRPr="00FD11D9" w:rsidRDefault="008671F0" w:rsidP="008671F0">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8671F0" w:rsidRPr="00FD11D9" w:rsidRDefault="008671F0" w:rsidP="008671F0">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4" w:type="dxa"/>
            <w:shd w:val="clear" w:color="auto" w:fill="auto"/>
            <w:vAlign w:val="center"/>
            <w:hideMark/>
          </w:tcPr>
          <w:p w:rsidR="008671F0" w:rsidRPr="00FD11D9" w:rsidRDefault="008671F0" w:rsidP="008671F0">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8671F0" w:rsidRPr="00FD11D9" w:rsidRDefault="008671F0" w:rsidP="008671F0">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8671F0" w:rsidRPr="00FD11D9" w:rsidRDefault="008671F0" w:rsidP="008671F0">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92" w:type="dxa"/>
            <w:shd w:val="clear" w:color="auto" w:fill="auto"/>
            <w:vAlign w:val="center"/>
            <w:hideMark/>
          </w:tcPr>
          <w:p w:rsidR="008671F0" w:rsidRPr="00FD11D9" w:rsidRDefault="008671F0" w:rsidP="008671F0">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3629" w:type="dxa"/>
            <w:shd w:val="clear" w:color="auto" w:fill="auto"/>
            <w:vAlign w:val="center"/>
            <w:hideMark/>
          </w:tcPr>
          <w:p w:rsidR="008671F0" w:rsidRPr="00957E2B" w:rsidRDefault="008671F0" w:rsidP="008671F0">
            <w:pPr>
              <w:spacing w:after="0" w:line="264" w:lineRule="auto"/>
              <w:jc w:val="both"/>
              <w:rPr>
                <w:rFonts w:ascii="Times New Roman" w:eastAsia="Times New Roman" w:hAnsi="Times New Roman" w:cs="Times New Roman"/>
                <w:sz w:val="20"/>
                <w:szCs w:val="20"/>
              </w:rPr>
            </w:pPr>
            <w:r w:rsidRPr="00957E2B">
              <w:rPr>
                <w:rFonts w:ascii="Times New Roman" w:eastAsia="Times New Roman" w:hAnsi="Times New Roman" w:cs="Times New Roman"/>
                <w:sz w:val="20"/>
                <w:szCs w:val="20"/>
              </w:rPr>
              <w:t> Theo yêu cầu quản lý khách hàng mở tài khoản thanh toán của Vụ Thanh toán.</w:t>
            </w:r>
          </w:p>
        </w:tc>
      </w:tr>
      <w:tr w:rsidR="008671F0" w:rsidRPr="00FD11D9" w:rsidTr="00793EAA">
        <w:trPr>
          <w:trHeight w:val="340"/>
        </w:trPr>
        <w:tc>
          <w:tcPr>
            <w:tcW w:w="519" w:type="dxa"/>
            <w:shd w:val="clear" w:color="auto" w:fill="auto"/>
            <w:vAlign w:val="center"/>
            <w:hideMark/>
          </w:tcPr>
          <w:p w:rsidR="008671F0" w:rsidRPr="00FD11D9" w:rsidRDefault="008671F0" w:rsidP="008671F0">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139</w:t>
            </w:r>
          </w:p>
        </w:tc>
        <w:tc>
          <w:tcPr>
            <w:tcW w:w="892" w:type="dxa"/>
            <w:shd w:val="clear" w:color="auto" w:fill="auto"/>
            <w:vAlign w:val="center"/>
            <w:hideMark/>
          </w:tcPr>
          <w:p w:rsidR="008671F0" w:rsidRPr="00862CAF" w:rsidRDefault="008671F0" w:rsidP="008671F0">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173-QLNH</w:t>
            </w:r>
          </w:p>
        </w:tc>
        <w:tc>
          <w:tcPr>
            <w:tcW w:w="2553" w:type="dxa"/>
            <w:shd w:val="clear" w:color="auto" w:fill="auto"/>
            <w:vAlign w:val="center"/>
            <w:hideMark/>
          </w:tcPr>
          <w:p w:rsidR="008671F0" w:rsidRPr="00FD11D9" w:rsidRDefault="008671F0" w:rsidP="008671F0">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8671F0" w:rsidRPr="00FD11D9" w:rsidRDefault="008671F0" w:rsidP="008671F0">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8671F0" w:rsidRPr="00FD11D9" w:rsidRDefault="008671F0" w:rsidP="008671F0">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8671F0" w:rsidRPr="00FD11D9" w:rsidRDefault="008671F0" w:rsidP="008671F0">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554" w:type="dxa"/>
            <w:shd w:val="clear" w:color="auto" w:fill="auto"/>
            <w:vAlign w:val="center"/>
            <w:hideMark/>
          </w:tcPr>
          <w:p w:rsidR="008671F0" w:rsidRPr="00FD11D9" w:rsidRDefault="008671F0" w:rsidP="008671F0">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8671F0" w:rsidRPr="00FD11D9" w:rsidRDefault="008671F0" w:rsidP="008671F0">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4" w:type="dxa"/>
            <w:shd w:val="clear" w:color="auto" w:fill="auto"/>
            <w:vAlign w:val="center"/>
            <w:hideMark/>
          </w:tcPr>
          <w:p w:rsidR="008671F0" w:rsidRPr="00FD11D9" w:rsidRDefault="008671F0" w:rsidP="008671F0">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8671F0" w:rsidRPr="00FD11D9" w:rsidRDefault="008671F0" w:rsidP="008671F0">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8671F0" w:rsidRPr="00FD11D9" w:rsidRDefault="008671F0" w:rsidP="008671F0">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92" w:type="dxa"/>
            <w:shd w:val="clear" w:color="auto" w:fill="auto"/>
            <w:vAlign w:val="center"/>
            <w:hideMark/>
          </w:tcPr>
          <w:p w:rsidR="008671F0" w:rsidRPr="00FD11D9" w:rsidRDefault="008671F0" w:rsidP="008671F0">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3629" w:type="dxa"/>
            <w:vMerge w:val="restart"/>
            <w:shd w:val="clear" w:color="auto" w:fill="auto"/>
            <w:vAlign w:val="center"/>
            <w:hideMark/>
          </w:tcPr>
          <w:p w:rsidR="008671F0" w:rsidRPr="00957E2B" w:rsidRDefault="008671F0" w:rsidP="008671F0">
            <w:pPr>
              <w:spacing w:after="0" w:line="264" w:lineRule="auto"/>
              <w:jc w:val="both"/>
              <w:rPr>
                <w:rFonts w:ascii="Times New Roman" w:eastAsia="Times New Roman" w:hAnsi="Times New Roman" w:cs="Times New Roman"/>
                <w:sz w:val="20"/>
                <w:szCs w:val="20"/>
              </w:rPr>
            </w:pPr>
            <w:r w:rsidRPr="00957E2B">
              <w:rPr>
                <w:rFonts w:ascii="Times New Roman" w:eastAsia="Times New Roman" w:hAnsi="Times New Roman" w:cs="Times New Roman"/>
                <w:sz w:val="20"/>
                <w:szCs w:val="20"/>
              </w:rPr>
              <w:t> Đưa vào quy định tại Thông tư đảm bảo tính ổn định lâu dài và tăng cường tính pháp lý của yêu cầu báo cáo (do hiện nay đang được quy định tại Công văn 6643/NHNN-DBTK, TCTD đã thực hiện được 01 năm, báo cáo đã thực hiện ổn định).</w:t>
            </w:r>
          </w:p>
          <w:p w:rsidR="008671F0" w:rsidRPr="00957E2B" w:rsidRDefault="008671F0" w:rsidP="008671F0">
            <w:pPr>
              <w:spacing w:after="0" w:line="264" w:lineRule="auto"/>
              <w:jc w:val="both"/>
              <w:rPr>
                <w:rFonts w:ascii="Times New Roman" w:eastAsia="Times New Roman" w:hAnsi="Times New Roman" w:cs="Times New Roman"/>
                <w:sz w:val="20"/>
                <w:szCs w:val="20"/>
              </w:rPr>
            </w:pPr>
          </w:p>
        </w:tc>
      </w:tr>
      <w:tr w:rsidR="008671F0" w:rsidRPr="00FD11D9" w:rsidTr="00793EAA">
        <w:trPr>
          <w:trHeight w:val="340"/>
        </w:trPr>
        <w:tc>
          <w:tcPr>
            <w:tcW w:w="519" w:type="dxa"/>
            <w:shd w:val="clear" w:color="auto" w:fill="auto"/>
            <w:vAlign w:val="center"/>
            <w:hideMark/>
          </w:tcPr>
          <w:p w:rsidR="008671F0" w:rsidRPr="00FD11D9" w:rsidRDefault="008671F0" w:rsidP="008671F0">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140</w:t>
            </w:r>
          </w:p>
        </w:tc>
        <w:tc>
          <w:tcPr>
            <w:tcW w:w="892" w:type="dxa"/>
            <w:shd w:val="clear" w:color="auto" w:fill="auto"/>
            <w:vAlign w:val="center"/>
            <w:hideMark/>
          </w:tcPr>
          <w:p w:rsidR="008671F0" w:rsidRPr="00862CAF" w:rsidRDefault="008671F0" w:rsidP="008671F0">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174-QLNH</w:t>
            </w:r>
          </w:p>
        </w:tc>
        <w:tc>
          <w:tcPr>
            <w:tcW w:w="2553" w:type="dxa"/>
            <w:shd w:val="clear" w:color="auto" w:fill="auto"/>
            <w:vAlign w:val="center"/>
            <w:hideMark/>
          </w:tcPr>
          <w:p w:rsidR="008671F0" w:rsidRPr="00FD11D9" w:rsidRDefault="008671F0" w:rsidP="008671F0">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8671F0" w:rsidRPr="00FD11D9" w:rsidRDefault="008671F0" w:rsidP="008671F0">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8671F0" w:rsidRPr="00FD11D9" w:rsidRDefault="008671F0" w:rsidP="008671F0">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8671F0" w:rsidRPr="00FD11D9" w:rsidRDefault="008671F0" w:rsidP="008671F0">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554" w:type="dxa"/>
            <w:shd w:val="clear" w:color="auto" w:fill="auto"/>
            <w:vAlign w:val="center"/>
            <w:hideMark/>
          </w:tcPr>
          <w:p w:rsidR="008671F0" w:rsidRPr="00FD11D9" w:rsidRDefault="008671F0" w:rsidP="008671F0">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8671F0" w:rsidRPr="00FD11D9" w:rsidRDefault="008671F0" w:rsidP="008671F0">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4" w:type="dxa"/>
            <w:shd w:val="clear" w:color="auto" w:fill="auto"/>
            <w:vAlign w:val="center"/>
            <w:hideMark/>
          </w:tcPr>
          <w:p w:rsidR="008671F0" w:rsidRPr="00FD11D9" w:rsidRDefault="008671F0" w:rsidP="008671F0">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8671F0" w:rsidRPr="00FD11D9" w:rsidRDefault="008671F0" w:rsidP="008671F0">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8671F0" w:rsidRPr="00FD11D9" w:rsidRDefault="008671F0" w:rsidP="008671F0">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92" w:type="dxa"/>
            <w:shd w:val="clear" w:color="auto" w:fill="auto"/>
            <w:vAlign w:val="center"/>
            <w:hideMark/>
          </w:tcPr>
          <w:p w:rsidR="008671F0" w:rsidRPr="00FD11D9" w:rsidRDefault="008671F0" w:rsidP="008671F0">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3629" w:type="dxa"/>
            <w:vMerge/>
            <w:shd w:val="clear" w:color="auto" w:fill="auto"/>
            <w:vAlign w:val="center"/>
            <w:hideMark/>
          </w:tcPr>
          <w:p w:rsidR="008671F0" w:rsidRPr="00957E2B" w:rsidRDefault="008671F0" w:rsidP="008671F0">
            <w:pPr>
              <w:spacing w:after="0" w:line="264" w:lineRule="auto"/>
              <w:jc w:val="both"/>
              <w:rPr>
                <w:rFonts w:ascii="Times New Roman" w:eastAsia="Times New Roman" w:hAnsi="Times New Roman" w:cs="Times New Roman"/>
                <w:sz w:val="20"/>
                <w:szCs w:val="20"/>
              </w:rPr>
            </w:pPr>
          </w:p>
        </w:tc>
      </w:tr>
      <w:tr w:rsidR="008671F0" w:rsidRPr="00FD11D9" w:rsidTr="00793EAA">
        <w:trPr>
          <w:trHeight w:val="340"/>
        </w:trPr>
        <w:tc>
          <w:tcPr>
            <w:tcW w:w="519" w:type="dxa"/>
            <w:shd w:val="clear" w:color="auto" w:fill="auto"/>
            <w:vAlign w:val="center"/>
            <w:hideMark/>
          </w:tcPr>
          <w:p w:rsidR="008671F0" w:rsidRPr="00FD11D9" w:rsidRDefault="008671F0" w:rsidP="008671F0">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141</w:t>
            </w:r>
          </w:p>
        </w:tc>
        <w:tc>
          <w:tcPr>
            <w:tcW w:w="892" w:type="dxa"/>
            <w:shd w:val="clear" w:color="auto" w:fill="auto"/>
            <w:vAlign w:val="center"/>
            <w:hideMark/>
          </w:tcPr>
          <w:p w:rsidR="008671F0" w:rsidRPr="00862CAF" w:rsidRDefault="008671F0" w:rsidP="008671F0">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175-QLNH</w:t>
            </w:r>
          </w:p>
        </w:tc>
        <w:tc>
          <w:tcPr>
            <w:tcW w:w="2553" w:type="dxa"/>
            <w:shd w:val="clear" w:color="auto" w:fill="auto"/>
            <w:vAlign w:val="center"/>
            <w:hideMark/>
          </w:tcPr>
          <w:p w:rsidR="008671F0" w:rsidRPr="00FD11D9" w:rsidRDefault="008671F0" w:rsidP="008671F0">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8671F0" w:rsidRPr="00FD11D9" w:rsidRDefault="008671F0" w:rsidP="008671F0">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8671F0" w:rsidRPr="00FD11D9" w:rsidRDefault="008671F0" w:rsidP="008671F0">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8671F0" w:rsidRPr="00FD11D9" w:rsidRDefault="008671F0" w:rsidP="008671F0">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554" w:type="dxa"/>
            <w:shd w:val="clear" w:color="auto" w:fill="auto"/>
            <w:vAlign w:val="center"/>
            <w:hideMark/>
          </w:tcPr>
          <w:p w:rsidR="008671F0" w:rsidRPr="00FD11D9" w:rsidRDefault="008671F0" w:rsidP="008671F0">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8671F0" w:rsidRPr="00FD11D9" w:rsidRDefault="008671F0" w:rsidP="008671F0">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4" w:type="dxa"/>
            <w:shd w:val="clear" w:color="auto" w:fill="auto"/>
            <w:vAlign w:val="center"/>
            <w:hideMark/>
          </w:tcPr>
          <w:p w:rsidR="008671F0" w:rsidRPr="00FD11D9" w:rsidRDefault="008671F0" w:rsidP="008671F0">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8671F0" w:rsidRPr="00FD11D9" w:rsidRDefault="008671F0" w:rsidP="008671F0">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8671F0" w:rsidRPr="00FD11D9" w:rsidRDefault="008671F0" w:rsidP="008671F0">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92" w:type="dxa"/>
            <w:shd w:val="clear" w:color="auto" w:fill="auto"/>
            <w:vAlign w:val="center"/>
            <w:hideMark/>
          </w:tcPr>
          <w:p w:rsidR="008671F0" w:rsidRPr="00FD11D9" w:rsidRDefault="008671F0" w:rsidP="008671F0">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3629" w:type="dxa"/>
            <w:vMerge/>
            <w:shd w:val="clear" w:color="auto" w:fill="auto"/>
            <w:vAlign w:val="center"/>
            <w:hideMark/>
          </w:tcPr>
          <w:p w:rsidR="008671F0" w:rsidRPr="00957E2B" w:rsidRDefault="008671F0" w:rsidP="008671F0">
            <w:pPr>
              <w:spacing w:after="0" w:line="264" w:lineRule="auto"/>
              <w:jc w:val="both"/>
              <w:rPr>
                <w:rFonts w:ascii="Times New Roman" w:eastAsia="Times New Roman" w:hAnsi="Times New Roman" w:cs="Times New Roman"/>
                <w:sz w:val="20"/>
                <w:szCs w:val="20"/>
              </w:rPr>
            </w:pPr>
          </w:p>
        </w:tc>
      </w:tr>
      <w:tr w:rsidR="008671F0" w:rsidRPr="00FD11D9" w:rsidTr="00793EAA">
        <w:trPr>
          <w:trHeight w:val="340"/>
        </w:trPr>
        <w:tc>
          <w:tcPr>
            <w:tcW w:w="519" w:type="dxa"/>
            <w:shd w:val="clear" w:color="auto" w:fill="auto"/>
            <w:vAlign w:val="center"/>
            <w:hideMark/>
          </w:tcPr>
          <w:p w:rsidR="008671F0" w:rsidRPr="00FD11D9" w:rsidRDefault="008671F0" w:rsidP="008671F0">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142</w:t>
            </w:r>
          </w:p>
        </w:tc>
        <w:tc>
          <w:tcPr>
            <w:tcW w:w="892" w:type="dxa"/>
            <w:shd w:val="clear" w:color="auto" w:fill="auto"/>
            <w:vAlign w:val="center"/>
            <w:hideMark/>
          </w:tcPr>
          <w:p w:rsidR="008671F0" w:rsidRPr="00862CAF" w:rsidRDefault="008671F0" w:rsidP="008671F0">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176-QLNH</w:t>
            </w:r>
          </w:p>
        </w:tc>
        <w:tc>
          <w:tcPr>
            <w:tcW w:w="2553" w:type="dxa"/>
            <w:shd w:val="clear" w:color="auto" w:fill="auto"/>
            <w:vAlign w:val="center"/>
            <w:hideMark/>
          </w:tcPr>
          <w:p w:rsidR="008671F0" w:rsidRPr="00FD11D9" w:rsidRDefault="008671F0" w:rsidP="008671F0">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8671F0" w:rsidRPr="00FD11D9" w:rsidRDefault="008671F0" w:rsidP="008671F0">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8671F0" w:rsidRPr="00FD11D9" w:rsidRDefault="008671F0" w:rsidP="008671F0">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8671F0" w:rsidRPr="00FD11D9" w:rsidRDefault="008671F0" w:rsidP="008671F0">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554" w:type="dxa"/>
            <w:shd w:val="clear" w:color="auto" w:fill="auto"/>
            <w:vAlign w:val="center"/>
            <w:hideMark/>
          </w:tcPr>
          <w:p w:rsidR="008671F0" w:rsidRPr="00FD11D9" w:rsidRDefault="008671F0" w:rsidP="008671F0">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8671F0" w:rsidRPr="00FD11D9" w:rsidRDefault="008671F0" w:rsidP="008671F0">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4" w:type="dxa"/>
            <w:shd w:val="clear" w:color="auto" w:fill="auto"/>
            <w:vAlign w:val="center"/>
            <w:hideMark/>
          </w:tcPr>
          <w:p w:rsidR="008671F0" w:rsidRPr="00FD11D9" w:rsidRDefault="008671F0" w:rsidP="008671F0">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8671F0" w:rsidRPr="00FD11D9" w:rsidRDefault="008671F0" w:rsidP="008671F0">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8671F0" w:rsidRPr="00FD11D9" w:rsidRDefault="008671F0" w:rsidP="008671F0">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92" w:type="dxa"/>
            <w:shd w:val="clear" w:color="auto" w:fill="auto"/>
            <w:vAlign w:val="center"/>
            <w:hideMark/>
          </w:tcPr>
          <w:p w:rsidR="008671F0" w:rsidRPr="00FD11D9" w:rsidRDefault="008671F0" w:rsidP="008671F0">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3629" w:type="dxa"/>
            <w:vMerge/>
            <w:shd w:val="clear" w:color="auto" w:fill="auto"/>
            <w:vAlign w:val="center"/>
            <w:hideMark/>
          </w:tcPr>
          <w:p w:rsidR="008671F0" w:rsidRPr="00957E2B" w:rsidRDefault="008671F0" w:rsidP="008671F0">
            <w:pPr>
              <w:spacing w:after="0" w:line="264" w:lineRule="auto"/>
              <w:jc w:val="both"/>
              <w:rPr>
                <w:rFonts w:ascii="Times New Roman" w:eastAsia="Times New Roman" w:hAnsi="Times New Roman" w:cs="Times New Roman"/>
                <w:sz w:val="20"/>
                <w:szCs w:val="20"/>
              </w:rPr>
            </w:pPr>
          </w:p>
        </w:tc>
      </w:tr>
      <w:tr w:rsidR="008671F0" w:rsidRPr="00FD11D9" w:rsidTr="00793EAA">
        <w:trPr>
          <w:trHeight w:val="340"/>
        </w:trPr>
        <w:tc>
          <w:tcPr>
            <w:tcW w:w="519" w:type="dxa"/>
            <w:shd w:val="clear" w:color="auto" w:fill="auto"/>
            <w:vAlign w:val="center"/>
            <w:hideMark/>
          </w:tcPr>
          <w:p w:rsidR="008671F0" w:rsidRPr="00FD11D9" w:rsidRDefault="008671F0" w:rsidP="008671F0">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143</w:t>
            </w:r>
          </w:p>
        </w:tc>
        <w:tc>
          <w:tcPr>
            <w:tcW w:w="892" w:type="dxa"/>
            <w:shd w:val="clear" w:color="auto" w:fill="auto"/>
            <w:vAlign w:val="center"/>
            <w:hideMark/>
          </w:tcPr>
          <w:p w:rsidR="008671F0" w:rsidRPr="00862CAF" w:rsidRDefault="008671F0" w:rsidP="008671F0">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177-QLNH</w:t>
            </w:r>
          </w:p>
        </w:tc>
        <w:tc>
          <w:tcPr>
            <w:tcW w:w="2553" w:type="dxa"/>
            <w:shd w:val="clear" w:color="auto" w:fill="auto"/>
            <w:vAlign w:val="center"/>
            <w:hideMark/>
          </w:tcPr>
          <w:p w:rsidR="008671F0" w:rsidRPr="00FD11D9" w:rsidRDefault="008671F0" w:rsidP="008671F0">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8671F0" w:rsidRPr="00FD11D9" w:rsidRDefault="008671F0" w:rsidP="008671F0">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8671F0" w:rsidRPr="00FD11D9" w:rsidRDefault="008671F0" w:rsidP="008671F0">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8671F0" w:rsidRPr="00FD11D9" w:rsidRDefault="008671F0" w:rsidP="008671F0">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554" w:type="dxa"/>
            <w:shd w:val="clear" w:color="auto" w:fill="auto"/>
            <w:vAlign w:val="center"/>
            <w:hideMark/>
          </w:tcPr>
          <w:p w:rsidR="008671F0" w:rsidRPr="00FD11D9" w:rsidRDefault="008671F0" w:rsidP="008671F0">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8671F0" w:rsidRPr="00FD11D9" w:rsidRDefault="008671F0" w:rsidP="008671F0">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4" w:type="dxa"/>
            <w:shd w:val="clear" w:color="auto" w:fill="auto"/>
            <w:vAlign w:val="center"/>
            <w:hideMark/>
          </w:tcPr>
          <w:p w:rsidR="008671F0" w:rsidRPr="00FD11D9" w:rsidRDefault="008671F0" w:rsidP="008671F0">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8671F0" w:rsidRPr="00FD11D9" w:rsidRDefault="008671F0" w:rsidP="008671F0">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8671F0" w:rsidRPr="00FD11D9" w:rsidRDefault="008671F0" w:rsidP="008671F0">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92" w:type="dxa"/>
            <w:shd w:val="clear" w:color="auto" w:fill="auto"/>
            <w:vAlign w:val="center"/>
            <w:hideMark/>
          </w:tcPr>
          <w:p w:rsidR="008671F0" w:rsidRPr="00FD11D9" w:rsidRDefault="008671F0" w:rsidP="008671F0">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3629" w:type="dxa"/>
            <w:vMerge/>
            <w:shd w:val="clear" w:color="auto" w:fill="auto"/>
            <w:vAlign w:val="center"/>
            <w:hideMark/>
          </w:tcPr>
          <w:p w:rsidR="008671F0" w:rsidRPr="00957E2B" w:rsidRDefault="008671F0" w:rsidP="008671F0">
            <w:pPr>
              <w:spacing w:after="0" w:line="264" w:lineRule="auto"/>
              <w:jc w:val="both"/>
              <w:rPr>
                <w:rFonts w:ascii="Times New Roman" w:eastAsia="Times New Roman" w:hAnsi="Times New Roman" w:cs="Times New Roman"/>
                <w:sz w:val="20"/>
                <w:szCs w:val="20"/>
              </w:rPr>
            </w:pPr>
          </w:p>
        </w:tc>
      </w:tr>
      <w:tr w:rsidR="008671F0" w:rsidRPr="00FD11D9" w:rsidTr="00793EAA">
        <w:trPr>
          <w:trHeight w:val="340"/>
        </w:trPr>
        <w:tc>
          <w:tcPr>
            <w:tcW w:w="519" w:type="dxa"/>
            <w:shd w:val="clear" w:color="auto" w:fill="auto"/>
            <w:vAlign w:val="center"/>
            <w:hideMark/>
          </w:tcPr>
          <w:p w:rsidR="008671F0" w:rsidRPr="00FD11D9" w:rsidRDefault="008671F0" w:rsidP="008671F0">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144</w:t>
            </w:r>
          </w:p>
        </w:tc>
        <w:tc>
          <w:tcPr>
            <w:tcW w:w="892" w:type="dxa"/>
            <w:shd w:val="clear" w:color="auto" w:fill="auto"/>
            <w:vAlign w:val="center"/>
            <w:hideMark/>
          </w:tcPr>
          <w:p w:rsidR="008671F0" w:rsidRPr="00862CAF" w:rsidRDefault="008671F0" w:rsidP="008671F0">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178-CSTT</w:t>
            </w:r>
          </w:p>
        </w:tc>
        <w:tc>
          <w:tcPr>
            <w:tcW w:w="2553" w:type="dxa"/>
            <w:shd w:val="clear" w:color="auto" w:fill="auto"/>
            <w:vAlign w:val="center"/>
            <w:hideMark/>
          </w:tcPr>
          <w:p w:rsidR="008671F0" w:rsidRPr="00FD11D9" w:rsidRDefault="008671F0" w:rsidP="008671F0">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8671F0" w:rsidRPr="00FD11D9" w:rsidRDefault="008671F0" w:rsidP="008671F0">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8671F0" w:rsidRPr="00FD11D9" w:rsidRDefault="008671F0" w:rsidP="008671F0">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8671F0" w:rsidRPr="00FD11D9" w:rsidRDefault="008671F0" w:rsidP="008671F0">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554" w:type="dxa"/>
            <w:shd w:val="clear" w:color="auto" w:fill="auto"/>
            <w:vAlign w:val="center"/>
            <w:hideMark/>
          </w:tcPr>
          <w:p w:rsidR="008671F0" w:rsidRPr="00FD11D9" w:rsidRDefault="008671F0" w:rsidP="008671F0">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8671F0" w:rsidRPr="00FD11D9" w:rsidRDefault="008671F0" w:rsidP="008671F0">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4" w:type="dxa"/>
            <w:shd w:val="clear" w:color="auto" w:fill="auto"/>
            <w:vAlign w:val="center"/>
            <w:hideMark/>
          </w:tcPr>
          <w:p w:rsidR="008671F0" w:rsidRPr="00FD11D9" w:rsidRDefault="008671F0" w:rsidP="008671F0">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8671F0" w:rsidRPr="00FD11D9" w:rsidRDefault="008671F0" w:rsidP="008671F0">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8671F0" w:rsidRPr="00FD11D9" w:rsidRDefault="008671F0" w:rsidP="008671F0">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92" w:type="dxa"/>
            <w:shd w:val="clear" w:color="auto" w:fill="auto"/>
            <w:vAlign w:val="center"/>
            <w:hideMark/>
          </w:tcPr>
          <w:p w:rsidR="008671F0" w:rsidRPr="00FD11D9" w:rsidRDefault="008671F0" w:rsidP="008671F0">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3629" w:type="dxa"/>
            <w:shd w:val="clear" w:color="auto" w:fill="auto"/>
            <w:vAlign w:val="center"/>
            <w:hideMark/>
          </w:tcPr>
          <w:p w:rsidR="008671F0" w:rsidRPr="00957E2B" w:rsidRDefault="008671F0" w:rsidP="008671F0">
            <w:pPr>
              <w:spacing w:after="0" w:line="264" w:lineRule="auto"/>
              <w:jc w:val="both"/>
              <w:rPr>
                <w:rFonts w:ascii="Times New Roman" w:eastAsia="Times New Roman" w:hAnsi="Times New Roman" w:cs="Times New Roman"/>
                <w:sz w:val="20"/>
                <w:szCs w:val="20"/>
              </w:rPr>
            </w:pPr>
            <w:r w:rsidRPr="00957E2B">
              <w:rPr>
                <w:rFonts w:ascii="Times New Roman" w:eastAsia="Times New Roman" w:hAnsi="Times New Roman" w:cs="Times New Roman"/>
                <w:sz w:val="20"/>
                <w:szCs w:val="20"/>
              </w:rPr>
              <w:t> Theo yêu cầu quản lý của Vụ Chính sách tiền tệ.</w:t>
            </w:r>
          </w:p>
        </w:tc>
      </w:tr>
      <w:tr w:rsidR="00957E2B" w:rsidRPr="00FD11D9" w:rsidTr="00793EAA">
        <w:trPr>
          <w:trHeight w:val="340"/>
        </w:trPr>
        <w:tc>
          <w:tcPr>
            <w:tcW w:w="519" w:type="dxa"/>
            <w:shd w:val="clear" w:color="auto" w:fill="auto"/>
            <w:vAlign w:val="center"/>
            <w:hideMark/>
          </w:tcPr>
          <w:p w:rsidR="00957E2B" w:rsidRPr="00FD11D9" w:rsidRDefault="00957E2B" w:rsidP="00957E2B">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145</w:t>
            </w:r>
          </w:p>
        </w:tc>
        <w:tc>
          <w:tcPr>
            <w:tcW w:w="892" w:type="dxa"/>
            <w:shd w:val="clear" w:color="auto" w:fill="auto"/>
            <w:vAlign w:val="center"/>
            <w:hideMark/>
          </w:tcPr>
          <w:p w:rsidR="00957E2B" w:rsidRPr="00862CAF" w:rsidRDefault="00957E2B" w:rsidP="00957E2B">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179-CSTT</w:t>
            </w:r>
          </w:p>
        </w:tc>
        <w:tc>
          <w:tcPr>
            <w:tcW w:w="2553" w:type="dxa"/>
            <w:shd w:val="clear" w:color="auto" w:fill="auto"/>
            <w:vAlign w:val="center"/>
            <w:hideMark/>
          </w:tcPr>
          <w:p w:rsidR="00957E2B" w:rsidRPr="00FD11D9" w:rsidRDefault="00957E2B" w:rsidP="00957E2B">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957E2B" w:rsidRPr="00FD11D9" w:rsidRDefault="00957E2B" w:rsidP="00957E2B">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957E2B" w:rsidRPr="00FD11D9" w:rsidRDefault="00957E2B" w:rsidP="00957E2B">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957E2B" w:rsidRPr="00FD11D9" w:rsidRDefault="00957E2B" w:rsidP="00957E2B">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554" w:type="dxa"/>
            <w:shd w:val="clear" w:color="auto" w:fill="auto"/>
            <w:vAlign w:val="center"/>
            <w:hideMark/>
          </w:tcPr>
          <w:p w:rsidR="00957E2B" w:rsidRPr="00FD11D9" w:rsidRDefault="00957E2B" w:rsidP="00957E2B">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957E2B" w:rsidRPr="00FD11D9" w:rsidRDefault="00957E2B" w:rsidP="00957E2B">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4" w:type="dxa"/>
            <w:shd w:val="clear" w:color="auto" w:fill="auto"/>
            <w:vAlign w:val="center"/>
            <w:hideMark/>
          </w:tcPr>
          <w:p w:rsidR="00957E2B" w:rsidRPr="00FD11D9" w:rsidRDefault="00957E2B" w:rsidP="00957E2B">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957E2B" w:rsidRPr="00FD11D9" w:rsidRDefault="00957E2B" w:rsidP="00957E2B">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957E2B" w:rsidRPr="00FD11D9" w:rsidRDefault="00957E2B" w:rsidP="00957E2B">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92" w:type="dxa"/>
            <w:shd w:val="clear" w:color="auto" w:fill="auto"/>
            <w:vAlign w:val="center"/>
            <w:hideMark/>
          </w:tcPr>
          <w:p w:rsidR="00957E2B" w:rsidRPr="00FD11D9" w:rsidRDefault="00957E2B" w:rsidP="00957E2B">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3629" w:type="dxa"/>
            <w:shd w:val="clear" w:color="auto" w:fill="auto"/>
            <w:vAlign w:val="center"/>
            <w:hideMark/>
          </w:tcPr>
          <w:p w:rsidR="00957E2B" w:rsidRPr="00957E2B" w:rsidRDefault="00957E2B" w:rsidP="00957E2B">
            <w:pPr>
              <w:spacing w:after="0" w:line="264" w:lineRule="auto"/>
              <w:jc w:val="both"/>
              <w:rPr>
                <w:rFonts w:ascii="Times New Roman" w:eastAsia="Times New Roman" w:hAnsi="Times New Roman" w:cs="Times New Roman"/>
                <w:sz w:val="20"/>
                <w:szCs w:val="20"/>
              </w:rPr>
            </w:pPr>
            <w:r w:rsidRPr="00957E2B">
              <w:rPr>
                <w:rFonts w:ascii="Times New Roman" w:eastAsia="Times New Roman" w:hAnsi="Times New Roman" w:cs="Times New Roman"/>
                <w:sz w:val="20"/>
                <w:szCs w:val="20"/>
              </w:rPr>
              <w:t> Theo yêu cầu quản lý của Vụ Chính sách tiền tệ thực hiện Thông tư 40/2016/TT-NHNN.</w:t>
            </w:r>
          </w:p>
        </w:tc>
      </w:tr>
      <w:tr w:rsidR="00957E2B" w:rsidRPr="00FD11D9" w:rsidTr="00793EAA">
        <w:trPr>
          <w:trHeight w:val="340"/>
        </w:trPr>
        <w:tc>
          <w:tcPr>
            <w:tcW w:w="519" w:type="dxa"/>
            <w:shd w:val="clear" w:color="auto" w:fill="auto"/>
            <w:vAlign w:val="center"/>
            <w:hideMark/>
          </w:tcPr>
          <w:p w:rsidR="00957E2B" w:rsidRPr="00FD11D9" w:rsidRDefault="00957E2B" w:rsidP="00957E2B">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146</w:t>
            </w:r>
          </w:p>
        </w:tc>
        <w:tc>
          <w:tcPr>
            <w:tcW w:w="892" w:type="dxa"/>
            <w:shd w:val="clear" w:color="auto" w:fill="auto"/>
            <w:vAlign w:val="center"/>
            <w:hideMark/>
          </w:tcPr>
          <w:p w:rsidR="00957E2B" w:rsidRPr="00862CAF" w:rsidRDefault="00957E2B" w:rsidP="00957E2B">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180-CSTT</w:t>
            </w:r>
          </w:p>
        </w:tc>
        <w:tc>
          <w:tcPr>
            <w:tcW w:w="2553" w:type="dxa"/>
            <w:shd w:val="clear" w:color="auto" w:fill="auto"/>
            <w:vAlign w:val="center"/>
            <w:hideMark/>
          </w:tcPr>
          <w:p w:rsidR="00957E2B" w:rsidRPr="00FD11D9" w:rsidRDefault="00957E2B" w:rsidP="00957E2B">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957E2B" w:rsidRPr="00FD11D9" w:rsidRDefault="00957E2B" w:rsidP="00957E2B">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957E2B" w:rsidRPr="00FD11D9" w:rsidRDefault="00957E2B" w:rsidP="00957E2B">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957E2B" w:rsidRPr="00FD11D9" w:rsidRDefault="00957E2B" w:rsidP="00957E2B">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554" w:type="dxa"/>
            <w:shd w:val="clear" w:color="auto" w:fill="auto"/>
            <w:vAlign w:val="center"/>
            <w:hideMark/>
          </w:tcPr>
          <w:p w:rsidR="00957E2B" w:rsidRPr="00FD11D9" w:rsidRDefault="00957E2B" w:rsidP="00957E2B">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957E2B" w:rsidRPr="00FD11D9" w:rsidRDefault="00957E2B" w:rsidP="00957E2B">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4" w:type="dxa"/>
            <w:shd w:val="clear" w:color="auto" w:fill="auto"/>
            <w:vAlign w:val="center"/>
            <w:hideMark/>
          </w:tcPr>
          <w:p w:rsidR="00957E2B" w:rsidRPr="00FD11D9" w:rsidRDefault="00957E2B" w:rsidP="00957E2B">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957E2B" w:rsidRPr="00FD11D9" w:rsidRDefault="00957E2B" w:rsidP="00957E2B">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957E2B" w:rsidRPr="00FD11D9" w:rsidRDefault="00957E2B" w:rsidP="00957E2B">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92" w:type="dxa"/>
            <w:shd w:val="clear" w:color="auto" w:fill="auto"/>
            <w:vAlign w:val="center"/>
            <w:hideMark/>
          </w:tcPr>
          <w:p w:rsidR="00957E2B" w:rsidRPr="00FD11D9" w:rsidRDefault="00957E2B" w:rsidP="00957E2B">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3629" w:type="dxa"/>
            <w:shd w:val="clear" w:color="auto" w:fill="auto"/>
            <w:vAlign w:val="center"/>
            <w:hideMark/>
          </w:tcPr>
          <w:p w:rsidR="00957E2B" w:rsidRPr="00957E2B" w:rsidRDefault="00957E2B" w:rsidP="00957E2B">
            <w:pPr>
              <w:spacing w:after="0" w:line="264" w:lineRule="auto"/>
              <w:jc w:val="both"/>
              <w:rPr>
                <w:rFonts w:ascii="Times New Roman" w:eastAsia="Times New Roman" w:hAnsi="Times New Roman" w:cs="Times New Roman"/>
                <w:sz w:val="20"/>
                <w:szCs w:val="20"/>
              </w:rPr>
            </w:pPr>
            <w:r w:rsidRPr="00957E2B">
              <w:rPr>
                <w:rFonts w:ascii="Times New Roman" w:eastAsia="Times New Roman" w:hAnsi="Times New Roman" w:cs="Times New Roman"/>
                <w:sz w:val="20"/>
                <w:szCs w:val="20"/>
              </w:rPr>
              <w:t> Theo yêu cầu quản lý của Vụ Chính sách tiền tệ thực hiện Thông tư 40/2016/TT-NHNN.</w:t>
            </w:r>
          </w:p>
        </w:tc>
      </w:tr>
      <w:tr w:rsidR="008671F0" w:rsidRPr="00FD11D9" w:rsidTr="00793EAA">
        <w:trPr>
          <w:trHeight w:val="340"/>
        </w:trPr>
        <w:tc>
          <w:tcPr>
            <w:tcW w:w="519" w:type="dxa"/>
            <w:shd w:val="clear" w:color="auto" w:fill="auto"/>
            <w:vAlign w:val="center"/>
            <w:hideMark/>
          </w:tcPr>
          <w:p w:rsidR="008671F0" w:rsidRPr="00FD11D9" w:rsidRDefault="008671F0" w:rsidP="008671F0">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147</w:t>
            </w:r>
          </w:p>
        </w:tc>
        <w:tc>
          <w:tcPr>
            <w:tcW w:w="892" w:type="dxa"/>
            <w:shd w:val="clear" w:color="auto" w:fill="auto"/>
            <w:vAlign w:val="center"/>
            <w:hideMark/>
          </w:tcPr>
          <w:p w:rsidR="008671F0" w:rsidRPr="00862CAF" w:rsidRDefault="008671F0" w:rsidP="008671F0">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181-TTGS</w:t>
            </w:r>
          </w:p>
        </w:tc>
        <w:tc>
          <w:tcPr>
            <w:tcW w:w="2553" w:type="dxa"/>
            <w:shd w:val="clear" w:color="auto" w:fill="auto"/>
            <w:vAlign w:val="center"/>
            <w:hideMark/>
          </w:tcPr>
          <w:p w:rsidR="008671F0" w:rsidRPr="00FD11D9" w:rsidRDefault="008671F0" w:rsidP="008671F0">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8671F0" w:rsidRPr="00FD11D9" w:rsidRDefault="008671F0" w:rsidP="008671F0">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8671F0" w:rsidRPr="00FD11D9" w:rsidRDefault="008671F0" w:rsidP="008671F0">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8671F0" w:rsidRPr="00FD11D9" w:rsidRDefault="008671F0" w:rsidP="008671F0">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554" w:type="dxa"/>
            <w:shd w:val="clear" w:color="auto" w:fill="auto"/>
            <w:vAlign w:val="center"/>
            <w:hideMark/>
          </w:tcPr>
          <w:p w:rsidR="008671F0" w:rsidRPr="00FD11D9" w:rsidRDefault="008671F0" w:rsidP="008671F0">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8671F0" w:rsidRPr="00FD11D9" w:rsidRDefault="008671F0" w:rsidP="008671F0">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4" w:type="dxa"/>
            <w:shd w:val="clear" w:color="auto" w:fill="auto"/>
            <w:vAlign w:val="center"/>
            <w:hideMark/>
          </w:tcPr>
          <w:p w:rsidR="008671F0" w:rsidRPr="00FD11D9" w:rsidRDefault="008671F0" w:rsidP="008671F0">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8671F0" w:rsidRPr="00FD11D9" w:rsidRDefault="008671F0" w:rsidP="008671F0">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8671F0" w:rsidRPr="00FD11D9" w:rsidRDefault="008671F0" w:rsidP="008671F0">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92" w:type="dxa"/>
            <w:shd w:val="clear" w:color="auto" w:fill="auto"/>
            <w:vAlign w:val="center"/>
            <w:hideMark/>
          </w:tcPr>
          <w:p w:rsidR="008671F0" w:rsidRPr="00FD11D9" w:rsidRDefault="008671F0" w:rsidP="008671F0">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3629" w:type="dxa"/>
            <w:shd w:val="clear" w:color="auto" w:fill="auto"/>
            <w:vAlign w:val="center"/>
            <w:hideMark/>
          </w:tcPr>
          <w:p w:rsidR="008671F0" w:rsidRPr="00957E2B" w:rsidRDefault="008671F0" w:rsidP="008671F0">
            <w:pPr>
              <w:spacing w:after="0" w:line="264" w:lineRule="auto"/>
              <w:jc w:val="both"/>
              <w:rPr>
                <w:rFonts w:ascii="Times New Roman" w:eastAsia="Times New Roman" w:hAnsi="Times New Roman" w:cs="Times New Roman"/>
                <w:sz w:val="20"/>
                <w:szCs w:val="20"/>
              </w:rPr>
            </w:pPr>
            <w:r w:rsidRPr="00957E2B">
              <w:rPr>
                <w:rFonts w:ascii="Times New Roman" w:eastAsia="Times New Roman" w:hAnsi="Times New Roman" w:cs="Times New Roman"/>
                <w:sz w:val="20"/>
                <w:szCs w:val="20"/>
              </w:rPr>
              <w:t> Theo yêu cầu quản lý của CQTTGS</w:t>
            </w:r>
            <w:r w:rsidR="00957E2B">
              <w:rPr>
                <w:rFonts w:ascii="Times New Roman" w:eastAsia="Times New Roman" w:hAnsi="Times New Roman" w:cs="Times New Roman"/>
                <w:sz w:val="20"/>
                <w:szCs w:val="20"/>
              </w:rPr>
              <w:t>, phù hợp với Luật Các TCTD 2010 sửa đổi, bổ sung</w:t>
            </w:r>
            <w:r w:rsidRPr="00957E2B">
              <w:rPr>
                <w:rFonts w:ascii="Times New Roman" w:eastAsia="Times New Roman" w:hAnsi="Times New Roman" w:cs="Times New Roman"/>
                <w:sz w:val="20"/>
                <w:szCs w:val="20"/>
              </w:rPr>
              <w:t>.</w:t>
            </w:r>
          </w:p>
        </w:tc>
      </w:tr>
      <w:tr w:rsidR="00957E2B" w:rsidRPr="00FD11D9" w:rsidTr="00793EAA">
        <w:trPr>
          <w:trHeight w:val="340"/>
        </w:trPr>
        <w:tc>
          <w:tcPr>
            <w:tcW w:w="519" w:type="dxa"/>
            <w:shd w:val="clear" w:color="auto" w:fill="auto"/>
            <w:vAlign w:val="center"/>
          </w:tcPr>
          <w:p w:rsidR="00957E2B" w:rsidRPr="00FD11D9" w:rsidRDefault="00957E2B" w:rsidP="00957E2B">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148</w:t>
            </w:r>
          </w:p>
        </w:tc>
        <w:tc>
          <w:tcPr>
            <w:tcW w:w="892" w:type="dxa"/>
            <w:shd w:val="clear" w:color="auto" w:fill="auto"/>
            <w:vAlign w:val="center"/>
          </w:tcPr>
          <w:p w:rsidR="00957E2B" w:rsidRPr="00862CAF" w:rsidRDefault="00957E2B" w:rsidP="00957E2B">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182-TTGS</w:t>
            </w:r>
          </w:p>
        </w:tc>
        <w:tc>
          <w:tcPr>
            <w:tcW w:w="2553" w:type="dxa"/>
            <w:shd w:val="clear" w:color="auto" w:fill="auto"/>
            <w:vAlign w:val="center"/>
          </w:tcPr>
          <w:p w:rsidR="00957E2B" w:rsidRPr="00FD11D9" w:rsidRDefault="00957E2B" w:rsidP="00957E2B">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tcPr>
          <w:p w:rsidR="00957E2B" w:rsidRPr="00FD11D9" w:rsidRDefault="00957E2B" w:rsidP="00957E2B">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tcPr>
          <w:p w:rsidR="00957E2B" w:rsidRPr="00FD11D9" w:rsidRDefault="00957E2B" w:rsidP="00957E2B">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tcPr>
          <w:p w:rsidR="00957E2B" w:rsidRPr="00FD11D9" w:rsidRDefault="00957E2B" w:rsidP="00957E2B">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554" w:type="dxa"/>
            <w:shd w:val="clear" w:color="auto" w:fill="auto"/>
            <w:vAlign w:val="center"/>
          </w:tcPr>
          <w:p w:rsidR="00957E2B" w:rsidRPr="00FD11D9" w:rsidRDefault="00957E2B" w:rsidP="00957E2B">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tcPr>
          <w:p w:rsidR="00957E2B" w:rsidRPr="00FD11D9" w:rsidRDefault="00957E2B" w:rsidP="00957E2B">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4" w:type="dxa"/>
            <w:shd w:val="clear" w:color="auto" w:fill="auto"/>
            <w:vAlign w:val="center"/>
          </w:tcPr>
          <w:p w:rsidR="00957E2B" w:rsidRPr="00FD11D9" w:rsidRDefault="00957E2B" w:rsidP="00957E2B">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tcPr>
          <w:p w:rsidR="00957E2B" w:rsidRPr="00FD11D9" w:rsidRDefault="00957E2B" w:rsidP="00957E2B">
            <w:pPr>
              <w:spacing w:after="0" w:line="264" w:lineRule="auto"/>
              <w:jc w:val="center"/>
              <w:rPr>
                <w:rFonts w:ascii="Times New Roman" w:eastAsia="Times New Roman" w:hAnsi="Times New Roman" w:cs="Times New Roman"/>
                <w:sz w:val="16"/>
                <w:szCs w:val="16"/>
              </w:rPr>
            </w:pPr>
          </w:p>
        </w:tc>
        <w:tc>
          <w:tcPr>
            <w:tcW w:w="528" w:type="dxa"/>
            <w:shd w:val="clear" w:color="auto" w:fill="auto"/>
            <w:vAlign w:val="center"/>
          </w:tcPr>
          <w:p w:rsidR="00957E2B" w:rsidRPr="00FD11D9" w:rsidRDefault="00957E2B" w:rsidP="00957E2B">
            <w:pPr>
              <w:spacing w:after="0" w:line="264" w:lineRule="auto"/>
              <w:jc w:val="center"/>
              <w:rPr>
                <w:rFonts w:ascii="Times New Roman" w:eastAsia="Times New Roman" w:hAnsi="Times New Roman" w:cs="Times New Roman"/>
                <w:sz w:val="16"/>
                <w:szCs w:val="16"/>
              </w:rPr>
            </w:pPr>
          </w:p>
        </w:tc>
        <w:tc>
          <w:tcPr>
            <w:tcW w:w="692" w:type="dxa"/>
            <w:shd w:val="clear" w:color="auto" w:fill="auto"/>
            <w:vAlign w:val="center"/>
          </w:tcPr>
          <w:p w:rsidR="00957E2B" w:rsidRPr="00FD11D9" w:rsidRDefault="00957E2B" w:rsidP="00957E2B">
            <w:pPr>
              <w:spacing w:after="0" w:line="264" w:lineRule="auto"/>
              <w:jc w:val="center"/>
              <w:rPr>
                <w:rFonts w:ascii="Times New Roman" w:eastAsia="Times New Roman" w:hAnsi="Times New Roman" w:cs="Times New Roman"/>
                <w:sz w:val="16"/>
                <w:szCs w:val="16"/>
              </w:rPr>
            </w:pPr>
          </w:p>
        </w:tc>
        <w:tc>
          <w:tcPr>
            <w:tcW w:w="3629" w:type="dxa"/>
            <w:shd w:val="clear" w:color="auto" w:fill="auto"/>
            <w:vAlign w:val="center"/>
          </w:tcPr>
          <w:p w:rsidR="00957E2B" w:rsidRPr="00957E2B" w:rsidRDefault="00957E2B" w:rsidP="00957E2B">
            <w:pPr>
              <w:spacing w:after="0" w:line="264" w:lineRule="auto"/>
              <w:jc w:val="both"/>
              <w:rPr>
                <w:rFonts w:ascii="Times New Roman" w:eastAsia="Times New Roman" w:hAnsi="Times New Roman" w:cs="Times New Roman"/>
                <w:sz w:val="20"/>
                <w:szCs w:val="20"/>
              </w:rPr>
            </w:pPr>
            <w:r w:rsidRPr="00957E2B">
              <w:rPr>
                <w:rFonts w:ascii="Times New Roman" w:eastAsia="Times New Roman" w:hAnsi="Times New Roman" w:cs="Times New Roman"/>
                <w:sz w:val="20"/>
                <w:szCs w:val="20"/>
              </w:rPr>
              <w:t> Theo yêu cầu quản lý của CQTTGS</w:t>
            </w:r>
            <w:r>
              <w:rPr>
                <w:rFonts w:ascii="Times New Roman" w:eastAsia="Times New Roman" w:hAnsi="Times New Roman" w:cs="Times New Roman"/>
                <w:sz w:val="20"/>
                <w:szCs w:val="20"/>
              </w:rPr>
              <w:t>, phù hợp với Luật Các TCTD 2010 sửa đổi, bổ sung</w:t>
            </w:r>
            <w:r w:rsidRPr="00957E2B">
              <w:rPr>
                <w:rFonts w:ascii="Times New Roman" w:eastAsia="Times New Roman" w:hAnsi="Times New Roman" w:cs="Times New Roman"/>
                <w:sz w:val="20"/>
                <w:szCs w:val="20"/>
              </w:rPr>
              <w:t>.</w:t>
            </w:r>
          </w:p>
        </w:tc>
      </w:tr>
      <w:tr w:rsidR="00957E2B" w:rsidRPr="00FD11D9" w:rsidTr="00793EAA">
        <w:trPr>
          <w:trHeight w:val="340"/>
        </w:trPr>
        <w:tc>
          <w:tcPr>
            <w:tcW w:w="519" w:type="dxa"/>
            <w:shd w:val="clear" w:color="auto" w:fill="auto"/>
            <w:vAlign w:val="center"/>
            <w:hideMark/>
          </w:tcPr>
          <w:p w:rsidR="00957E2B" w:rsidRPr="00FD11D9" w:rsidRDefault="00957E2B" w:rsidP="00957E2B">
            <w:pPr>
              <w:spacing w:after="0" w:line="264"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149</w:t>
            </w:r>
          </w:p>
        </w:tc>
        <w:tc>
          <w:tcPr>
            <w:tcW w:w="892" w:type="dxa"/>
            <w:shd w:val="clear" w:color="auto" w:fill="auto"/>
            <w:vAlign w:val="center"/>
            <w:hideMark/>
          </w:tcPr>
          <w:p w:rsidR="00957E2B" w:rsidRPr="00862CAF" w:rsidRDefault="00957E2B" w:rsidP="00957E2B">
            <w:pPr>
              <w:spacing w:after="0" w:line="264" w:lineRule="auto"/>
              <w:rPr>
                <w:rFonts w:ascii="Times New Roman" w:eastAsia="Times New Roman" w:hAnsi="Times New Roman" w:cs="Times New Roman"/>
                <w:sz w:val="20"/>
                <w:szCs w:val="20"/>
              </w:rPr>
            </w:pPr>
            <w:r w:rsidRPr="00862CAF">
              <w:rPr>
                <w:rFonts w:ascii="Times New Roman" w:eastAsia="Times New Roman" w:hAnsi="Times New Roman" w:cs="Times New Roman"/>
                <w:sz w:val="20"/>
                <w:szCs w:val="20"/>
              </w:rPr>
              <w:t>183-TTGS</w:t>
            </w:r>
          </w:p>
        </w:tc>
        <w:tc>
          <w:tcPr>
            <w:tcW w:w="2553" w:type="dxa"/>
            <w:shd w:val="clear" w:color="auto" w:fill="auto"/>
            <w:vAlign w:val="center"/>
            <w:hideMark/>
          </w:tcPr>
          <w:p w:rsidR="00957E2B" w:rsidRPr="00FD11D9" w:rsidRDefault="00957E2B" w:rsidP="00957E2B">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2464" w:type="dxa"/>
            <w:shd w:val="clear" w:color="auto" w:fill="auto"/>
            <w:vAlign w:val="center"/>
            <w:hideMark/>
          </w:tcPr>
          <w:p w:rsidR="00957E2B" w:rsidRPr="00FD11D9" w:rsidRDefault="00957E2B" w:rsidP="00957E2B">
            <w:pPr>
              <w:spacing w:after="0" w:line="264" w:lineRule="auto"/>
              <w:jc w:val="both"/>
              <w:rPr>
                <w:rFonts w:ascii="Times New Roman" w:eastAsia="Times New Roman" w:hAnsi="Times New Roman" w:cs="Times New Roman"/>
                <w:sz w:val="20"/>
                <w:szCs w:val="20"/>
              </w:rPr>
            </w:pPr>
            <w:r w:rsidRPr="00FD11D9">
              <w:rPr>
                <w:rFonts w:ascii="Times New Roman" w:eastAsia="Times New Roman" w:hAnsi="Times New Roman" w:cs="Times New Roman"/>
                <w:sz w:val="20"/>
                <w:szCs w:val="20"/>
              </w:rPr>
              <w:t> </w:t>
            </w:r>
          </w:p>
        </w:tc>
        <w:tc>
          <w:tcPr>
            <w:tcW w:w="510" w:type="dxa"/>
            <w:shd w:val="clear" w:color="auto" w:fill="auto"/>
            <w:vAlign w:val="center"/>
            <w:hideMark/>
          </w:tcPr>
          <w:p w:rsidR="00957E2B" w:rsidRPr="00FD11D9" w:rsidRDefault="00957E2B" w:rsidP="00957E2B">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7" w:type="dxa"/>
            <w:shd w:val="clear" w:color="auto" w:fill="auto"/>
            <w:vAlign w:val="center"/>
            <w:hideMark/>
          </w:tcPr>
          <w:p w:rsidR="00957E2B" w:rsidRPr="00FD11D9" w:rsidRDefault="00957E2B" w:rsidP="00957E2B">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x</w:t>
            </w:r>
          </w:p>
        </w:tc>
        <w:tc>
          <w:tcPr>
            <w:tcW w:w="554" w:type="dxa"/>
            <w:shd w:val="clear" w:color="auto" w:fill="auto"/>
            <w:vAlign w:val="center"/>
            <w:hideMark/>
          </w:tcPr>
          <w:p w:rsidR="00957E2B" w:rsidRPr="00FD11D9" w:rsidRDefault="00957E2B" w:rsidP="00957E2B">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12" w:type="dxa"/>
            <w:shd w:val="clear" w:color="auto" w:fill="auto"/>
            <w:vAlign w:val="center"/>
            <w:hideMark/>
          </w:tcPr>
          <w:p w:rsidR="00957E2B" w:rsidRPr="00FD11D9" w:rsidRDefault="00957E2B" w:rsidP="00957E2B">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34" w:type="dxa"/>
            <w:shd w:val="clear" w:color="auto" w:fill="auto"/>
            <w:vAlign w:val="center"/>
            <w:hideMark/>
          </w:tcPr>
          <w:p w:rsidR="00957E2B" w:rsidRPr="00FD11D9" w:rsidRDefault="00957E2B" w:rsidP="00957E2B">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72" w:type="dxa"/>
            <w:shd w:val="clear" w:color="auto" w:fill="auto"/>
            <w:vAlign w:val="center"/>
            <w:hideMark/>
          </w:tcPr>
          <w:p w:rsidR="00957E2B" w:rsidRPr="00FD11D9" w:rsidRDefault="00957E2B" w:rsidP="00957E2B">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528" w:type="dxa"/>
            <w:shd w:val="clear" w:color="auto" w:fill="auto"/>
            <w:vAlign w:val="center"/>
            <w:hideMark/>
          </w:tcPr>
          <w:p w:rsidR="00957E2B" w:rsidRPr="00FD11D9" w:rsidRDefault="00957E2B" w:rsidP="00957E2B">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692" w:type="dxa"/>
            <w:shd w:val="clear" w:color="auto" w:fill="auto"/>
            <w:vAlign w:val="center"/>
            <w:hideMark/>
          </w:tcPr>
          <w:p w:rsidR="00957E2B" w:rsidRPr="00FD11D9" w:rsidRDefault="00957E2B" w:rsidP="00957E2B">
            <w:pPr>
              <w:spacing w:after="0" w:line="264" w:lineRule="auto"/>
              <w:jc w:val="center"/>
              <w:rPr>
                <w:rFonts w:ascii="Times New Roman" w:eastAsia="Times New Roman" w:hAnsi="Times New Roman" w:cs="Times New Roman"/>
                <w:sz w:val="16"/>
                <w:szCs w:val="16"/>
              </w:rPr>
            </w:pPr>
            <w:r w:rsidRPr="00FD11D9">
              <w:rPr>
                <w:rFonts w:ascii="Times New Roman" w:eastAsia="Times New Roman" w:hAnsi="Times New Roman" w:cs="Times New Roman"/>
                <w:sz w:val="16"/>
                <w:szCs w:val="16"/>
              </w:rPr>
              <w:t> </w:t>
            </w:r>
          </w:p>
        </w:tc>
        <w:tc>
          <w:tcPr>
            <w:tcW w:w="3629" w:type="dxa"/>
            <w:shd w:val="clear" w:color="auto" w:fill="auto"/>
            <w:vAlign w:val="center"/>
            <w:hideMark/>
          </w:tcPr>
          <w:p w:rsidR="00957E2B" w:rsidRPr="00957E2B" w:rsidRDefault="00957E2B" w:rsidP="00957E2B">
            <w:pPr>
              <w:spacing w:after="0" w:line="264" w:lineRule="auto"/>
              <w:jc w:val="both"/>
              <w:rPr>
                <w:rFonts w:ascii="Times New Roman" w:eastAsia="Times New Roman" w:hAnsi="Times New Roman" w:cs="Times New Roman"/>
                <w:sz w:val="20"/>
                <w:szCs w:val="20"/>
              </w:rPr>
            </w:pPr>
            <w:r w:rsidRPr="00957E2B">
              <w:rPr>
                <w:rFonts w:ascii="Times New Roman" w:eastAsia="Times New Roman" w:hAnsi="Times New Roman" w:cs="Times New Roman"/>
                <w:sz w:val="20"/>
                <w:szCs w:val="20"/>
              </w:rPr>
              <w:t> Theo yêu cầu quản lý của CQTTGS</w:t>
            </w:r>
            <w:r>
              <w:rPr>
                <w:rFonts w:ascii="Times New Roman" w:eastAsia="Times New Roman" w:hAnsi="Times New Roman" w:cs="Times New Roman"/>
                <w:sz w:val="20"/>
                <w:szCs w:val="20"/>
              </w:rPr>
              <w:t>, phù hợp với Luật Các TCTD 2010 sửa đổi, bổ sung</w:t>
            </w:r>
            <w:r w:rsidRPr="00957E2B">
              <w:rPr>
                <w:rFonts w:ascii="Times New Roman" w:eastAsia="Times New Roman" w:hAnsi="Times New Roman" w:cs="Times New Roman"/>
                <w:sz w:val="20"/>
                <w:szCs w:val="20"/>
              </w:rPr>
              <w:t>.</w:t>
            </w:r>
          </w:p>
        </w:tc>
      </w:tr>
    </w:tbl>
    <w:p w:rsidR="00EA2710" w:rsidRPr="00FD11D9" w:rsidRDefault="00EA2710" w:rsidP="00EA2710">
      <w:pPr>
        <w:rPr>
          <w:rFonts w:ascii="Times New Roman" w:hAnsi="Times New Roman" w:cs="Times New Roman"/>
          <w:b/>
          <w:sz w:val="26"/>
          <w:szCs w:val="26"/>
        </w:rPr>
      </w:pPr>
    </w:p>
    <w:p w:rsidR="002F7CC3" w:rsidRDefault="002F7CC3" w:rsidP="00B21F17">
      <w:pPr>
        <w:spacing w:before="240" w:line="240" w:lineRule="atLeast"/>
        <w:ind w:firstLine="709"/>
        <w:jc w:val="both"/>
        <w:rPr>
          <w:rFonts w:ascii="Times New Roman" w:hAnsi="Times New Roman" w:cs="Times New Roman"/>
          <w:snapToGrid w:val="0"/>
          <w:sz w:val="27"/>
          <w:szCs w:val="27"/>
          <w:lang w:val="pt-BR"/>
        </w:rPr>
      </w:pPr>
    </w:p>
    <w:p w:rsidR="008671F0" w:rsidRDefault="008671F0" w:rsidP="00B21F17">
      <w:pPr>
        <w:spacing w:before="240" w:line="240" w:lineRule="atLeast"/>
        <w:ind w:firstLine="709"/>
        <w:jc w:val="both"/>
        <w:rPr>
          <w:rFonts w:ascii="Times New Roman" w:hAnsi="Times New Roman" w:cs="Times New Roman"/>
          <w:snapToGrid w:val="0"/>
          <w:sz w:val="27"/>
          <w:szCs w:val="27"/>
          <w:lang w:val="pt-BR"/>
        </w:rPr>
      </w:pPr>
    </w:p>
    <w:p w:rsidR="008671F0" w:rsidRDefault="008671F0" w:rsidP="00B21F17">
      <w:pPr>
        <w:spacing w:before="240" w:line="240" w:lineRule="atLeast"/>
        <w:ind w:firstLine="709"/>
        <w:jc w:val="both"/>
        <w:rPr>
          <w:rFonts w:ascii="Times New Roman" w:hAnsi="Times New Roman" w:cs="Times New Roman"/>
          <w:snapToGrid w:val="0"/>
          <w:sz w:val="27"/>
          <w:szCs w:val="27"/>
          <w:lang w:val="pt-BR"/>
        </w:rPr>
      </w:pPr>
    </w:p>
    <w:p w:rsidR="008671F0" w:rsidRDefault="008671F0" w:rsidP="00B21F17">
      <w:pPr>
        <w:spacing w:before="240" w:line="240" w:lineRule="atLeast"/>
        <w:ind w:firstLine="709"/>
        <w:jc w:val="both"/>
        <w:rPr>
          <w:rFonts w:ascii="Times New Roman" w:hAnsi="Times New Roman" w:cs="Times New Roman"/>
          <w:snapToGrid w:val="0"/>
          <w:sz w:val="27"/>
          <w:szCs w:val="27"/>
          <w:lang w:val="pt-BR"/>
        </w:rPr>
      </w:pPr>
    </w:p>
    <w:p w:rsidR="008671F0" w:rsidRDefault="008671F0" w:rsidP="00B21F17">
      <w:pPr>
        <w:spacing w:before="240" w:line="240" w:lineRule="atLeast"/>
        <w:ind w:firstLine="709"/>
        <w:jc w:val="both"/>
        <w:rPr>
          <w:rFonts w:ascii="Times New Roman" w:hAnsi="Times New Roman" w:cs="Times New Roman"/>
          <w:snapToGrid w:val="0"/>
          <w:sz w:val="27"/>
          <w:szCs w:val="27"/>
          <w:lang w:val="pt-BR"/>
        </w:rPr>
      </w:pPr>
    </w:p>
    <w:p w:rsidR="008671F0" w:rsidRDefault="008671F0" w:rsidP="00B21F17">
      <w:pPr>
        <w:spacing w:before="240" w:line="240" w:lineRule="atLeast"/>
        <w:ind w:firstLine="709"/>
        <w:jc w:val="both"/>
        <w:rPr>
          <w:rFonts w:ascii="Times New Roman" w:hAnsi="Times New Roman" w:cs="Times New Roman"/>
          <w:snapToGrid w:val="0"/>
          <w:sz w:val="27"/>
          <w:szCs w:val="27"/>
          <w:lang w:val="pt-BR"/>
        </w:rPr>
      </w:pPr>
    </w:p>
    <w:p w:rsidR="008671F0" w:rsidRDefault="008671F0" w:rsidP="00B21F17">
      <w:pPr>
        <w:spacing w:before="240" w:line="240" w:lineRule="atLeast"/>
        <w:ind w:firstLine="709"/>
        <w:jc w:val="both"/>
        <w:rPr>
          <w:rFonts w:ascii="Times New Roman" w:hAnsi="Times New Roman" w:cs="Times New Roman"/>
          <w:snapToGrid w:val="0"/>
          <w:sz w:val="27"/>
          <w:szCs w:val="27"/>
          <w:lang w:val="pt-BR"/>
        </w:rPr>
      </w:pPr>
    </w:p>
    <w:p w:rsidR="008671F0" w:rsidRPr="00FD11D9" w:rsidRDefault="008671F0" w:rsidP="00B21F17">
      <w:pPr>
        <w:spacing w:before="240" w:line="240" w:lineRule="atLeast"/>
        <w:ind w:firstLine="709"/>
        <w:jc w:val="both"/>
        <w:rPr>
          <w:rFonts w:ascii="Times New Roman" w:hAnsi="Times New Roman" w:cs="Times New Roman"/>
          <w:snapToGrid w:val="0"/>
          <w:sz w:val="27"/>
          <w:szCs w:val="27"/>
          <w:lang w:val="pt-BR"/>
        </w:rPr>
      </w:pPr>
    </w:p>
    <w:p w:rsidR="00B21F17" w:rsidRPr="00FD11D9" w:rsidRDefault="00B21F17" w:rsidP="00B21F17">
      <w:pPr>
        <w:spacing w:before="240" w:line="240" w:lineRule="atLeast"/>
        <w:ind w:firstLine="709"/>
        <w:jc w:val="both"/>
        <w:rPr>
          <w:rFonts w:ascii="Times New Roman" w:hAnsi="Times New Roman" w:cs="Times New Roman"/>
          <w:snapToGrid w:val="0"/>
          <w:sz w:val="27"/>
          <w:szCs w:val="27"/>
          <w:lang w:val="pt-BR"/>
        </w:rPr>
      </w:pPr>
    </w:p>
    <w:p w:rsidR="00B21F17" w:rsidRPr="00FD11D9" w:rsidRDefault="00B21F17" w:rsidP="00EA2710">
      <w:pPr>
        <w:rPr>
          <w:rFonts w:ascii="Times New Roman" w:hAnsi="Times New Roman" w:cs="Times New Roman"/>
          <w:b/>
          <w:sz w:val="26"/>
          <w:szCs w:val="26"/>
        </w:rPr>
      </w:pPr>
    </w:p>
    <w:sectPr w:rsidR="00B21F17" w:rsidRPr="00FD11D9" w:rsidSect="00EA2710">
      <w:footerReference w:type="default" r:id="rId7"/>
      <w:pgSz w:w="15840" w:h="12240" w:orient="landscape"/>
      <w:pgMar w:top="567" w:right="814" w:bottom="1440"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AB3" w:rsidRDefault="00832AB3" w:rsidP="000F2A81">
      <w:pPr>
        <w:spacing w:after="0" w:line="240" w:lineRule="auto"/>
      </w:pPr>
      <w:r>
        <w:separator/>
      </w:r>
    </w:p>
  </w:endnote>
  <w:endnote w:type="continuationSeparator" w:id="0">
    <w:p w:rsidR="00832AB3" w:rsidRDefault="00832AB3" w:rsidP="000F2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7947251"/>
      <w:docPartObj>
        <w:docPartGallery w:val="Page Numbers (Bottom of Page)"/>
        <w:docPartUnique/>
      </w:docPartObj>
    </w:sdtPr>
    <w:sdtEndPr>
      <w:rPr>
        <w:noProof/>
      </w:rPr>
    </w:sdtEndPr>
    <w:sdtContent>
      <w:p w:rsidR="005D6240" w:rsidRDefault="005D6240">
        <w:pPr>
          <w:pStyle w:val="Footer"/>
          <w:jc w:val="center"/>
        </w:pPr>
        <w:r>
          <w:fldChar w:fldCharType="begin"/>
        </w:r>
        <w:r>
          <w:instrText xml:space="preserve"> PAGE   \* MERGEFORMAT </w:instrText>
        </w:r>
        <w:r>
          <w:fldChar w:fldCharType="separate"/>
        </w:r>
        <w:r w:rsidR="002A151B">
          <w:rPr>
            <w:noProof/>
          </w:rPr>
          <w:t>14</w:t>
        </w:r>
        <w:r>
          <w:rPr>
            <w:noProof/>
          </w:rPr>
          <w:fldChar w:fldCharType="end"/>
        </w:r>
      </w:p>
    </w:sdtContent>
  </w:sdt>
  <w:p w:rsidR="005D6240" w:rsidRDefault="005D62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AB3" w:rsidRDefault="00832AB3" w:rsidP="000F2A81">
      <w:pPr>
        <w:spacing w:after="0" w:line="240" w:lineRule="auto"/>
      </w:pPr>
      <w:r>
        <w:separator/>
      </w:r>
    </w:p>
  </w:footnote>
  <w:footnote w:type="continuationSeparator" w:id="0">
    <w:p w:rsidR="00832AB3" w:rsidRDefault="00832AB3" w:rsidP="000F2A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178B1"/>
    <w:multiLevelType w:val="hybridMultilevel"/>
    <w:tmpl w:val="31A8822C"/>
    <w:lvl w:ilvl="0" w:tplc="31F04B24">
      <w:start w:val="5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99A24E5"/>
    <w:multiLevelType w:val="hybridMultilevel"/>
    <w:tmpl w:val="8862ADDA"/>
    <w:lvl w:ilvl="0" w:tplc="66369AEA">
      <w:start w:val="1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710"/>
    <w:rsid w:val="00023D55"/>
    <w:rsid w:val="000B6A9C"/>
    <w:rsid w:val="000C080F"/>
    <w:rsid w:val="000C271C"/>
    <w:rsid w:val="000D0196"/>
    <w:rsid w:val="000F2A81"/>
    <w:rsid w:val="001265FD"/>
    <w:rsid w:val="00130B99"/>
    <w:rsid w:val="00176EDC"/>
    <w:rsid w:val="0021775C"/>
    <w:rsid w:val="00235D2F"/>
    <w:rsid w:val="00246B3D"/>
    <w:rsid w:val="00266F81"/>
    <w:rsid w:val="00280BDD"/>
    <w:rsid w:val="002A151B"/>
    <w:rsid w:val="002A1572"/>
    <w:rsid w:val="002B7BB6"/>
    <w:rsid w:val="002C5016"/>
    <w:rsid w:val="002E6D79"/>
    <w:rsid w:val="002F7CC3"/>
    <w:rsid w:val="003010BA"/>
    <w:rsid w:val="003045D5"/>
    <w:rsid w:val="003264B5"/>
    <w:rsid w:val="0033597D"/>
    <w:rsid w:val="00356687"/>
    <w:rsid w:val="00371665"/>
    <w:rsid w:val="00394ACA"/>
    <w:rsid w:val="003A4EA4"/>
    <w:rsid w:val="003B1382"/>
    <w:rsid w:val="003B690D"/>
    <w:rsid w:val="003C17BF"/>
    <w:rsid w:val="003C57D4"/>
    <w:rsid w:val="003D1BFD"/>
    <w:rsid w:val="003E6550"/>
    <w:rsid w:val="003F2EC7"/>
    <w:rsid w:val="003F43E8"/>
    <w:rsid w:val="00402141"/>
    <w:rsid w:val="00432EE4"/>
    <w:rsid w:val="00433822"/>
    <w:rsid w:val="00474B1C"/>
    <w:rsid w:val="004953FA"/>
    <w:rsid w:val="00495443"/>
    <w:rsid w:val="004C20C6"/>
    <w:rsid w:val="004C2715"/>
    <w:rsid w:val="0054482E"/>
    <w:rsid w:val="005B30F9"/>
    <w:rsid w:val="005D6240"/>
    <w:rsid w:val="00624B13"/>
    <w:rsid w:val="0062504E"/>
    <w:rsid w:val="00631155"/>
    <w:rsid w:val="0064728A"/>
    <w:rsid w:val="006730A8"/>
    <w:rsid w:val="00676342"/>
    <w:rsid w:val="006B6EAA"/>
    <w:rsid w:val="006C6974"/>
    <w:rsid w:val="00784219"/>
    <w:rsid w:val="00793EAA"/>
    <w:rsid w:val="007A6347"/>
    <w:rsid w:val="007B011B"/>
    <w:rsid w:val="007C7B45"/>
    <w:rsid w:val="007E316B"/>
    <w:rsid w:val="00807E3D"/>
    <w:rsid w:val="008166BC"/>
    <w:rsid w:val="00832AB3"/>
    <w:rsid w:val="00835D9E"/>
    <w:rsid w:val="00842731"/>
    <w:rsid w:val="00850620"/>
    <w:rsid w:val="00862CAF"/>
    <w:rsid w:val="008671F0"/>
    <w:rsid w:val="009134E1"/>
    <w:rsid w:val="00940805"/>
    <w:rsid w:val="00946881"/>
    <w:rsid w:val="009561F0"/>
    <w:rsid w:val="00957E2B"/>
    <w:rsid w:val="00962962"/>
    <w:rsid w:val="009B36DE"/>
    <w:rsid w:val="009C25D2"/>
    <w:rsid w:val="00A2769C"/>
    <w:rsid w:val="00A4021E"/>
    <w:rsid w:val="00A47CA8"/>
    <w:rsid w:val="00A503A8"/>
    <w:rsid w:val="00A835F5"/>
    <w:rsid w:val="00AC4FDE"/>
    <w:rsid w:val="00AE287B"/>
    <w:rsid w:val="00B05495"/>
    <w:rsid w:val="00B21F17"/>
    <w:rsid w:val="00B35C6B"/>
    <w:rsid w:val="00B52A19"/>
    <w:rsid w:val="00BB267B"/>
    <w:rsid w:val="00BD5AF5"/>
    <w:rsid w:val="00C14651"/>
    <w:rsid w:val="00C464FB"/>
    <w:rsid w:val="00CF17DA"/>
    <w:rsid w:val="00D0217B"/>
    <w:rsid w:val="00D13380"/>
    <w:rsid w:val="00D25CC3"/>
    <w:rsid w:val="00D45E69"/>
    <w:rsid w:val="00DC6418"/>
    <w:rsid w:val="00E367E0"/>
    <w:rsid w:val="00E40A5E"/>
    <w:rsid w:val="00E85373"/>
    <w:rsid w:val="00EA2710"/>
    <w:rsid w:val="00ED3788"/>
    <w:rsid w:val="00F01D36"/>
    <w:rsid w:val="00F207D1"/>
    <w:rsid w:val="00F52CF5"/>
    <w:rsid w:val="00F60C34"/>
    <w:rsid w:val="00F74820"/>
    <w:rsid w:val="00F82A71"/>
    <w:rsid w:val="00F9468C"/>
    <w:rsid w:val="00FC4CED"/>
    <w:rsid w:val="00FD11D9"/>
    <w:rsid w:val="00FE4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49D33E-4892-4AF5-B6D6-640C6A858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974"/>
    <w:pPr>
      <w:ind w:left="720"/>
      <w:contextualSpacing/>
    </w:pPr>
  </w:style>
  <w:style w:type="paragraph" w:styleId="Header">
    <w:name w:val="header"/>
    <w:basedOn w:val="Normal"/>
    <w:link w:val="HeaderChar"/>
    <w:uiPriority w:val="99"/>
    <w:unhideWhenUsed/>
    <w:rsid w:val="000F2A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A81"/>
  </w:style>
  <w:style w:type="paragraph" w:styleId="Footer">
    <w:name w:val="footer"/>
    <w:basedOn w:val="Normal"/>
    <w:link w:val="FooterChar"/>
    <w:uiPriority w:val="99"/>
    <w:unhideWhenUsed/>
    <w:rsid w:val="000F2A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A81"/>
  </w:style>
  <w:style w:type="paragraph" w:styleId="NormalWeb">
    <w:name w:val="Normal (Web)"/>
    <w:basedOn w:val="Normal"/>
    <w:uiPriority w:val="99"/>
    <w:rsid w:val="00784219"/>
    <w:pPr>
      <w:spacing w:before="100" w:beforeAutospacing="1" w:after="100" w:afterAutospacing="1" w:line="240" w:lineRule="auto"/>
    </w:pPr>
    <w:rPr>
      <w:rFonts w:ascii=".VnTime" w:eastAsia="Times New Roman" w:hAnsi=".VnTime" w:cs=".VnTime"/>
      <w:sz w:val="24"/>
      <w:szCs w:val="24"/>
    </w:rPr>
  </w:style>
  <w:style w:type="paragraph" w:styleId="BalloonText">
    <w:name w:val="Balloon Text"/>
    <w:basedOn w:val="Normal"/>
    <w:link w:val="BalloonTextChar"/>
    <w:uiPriority w:val="99"/>
    <w:semiHidden/>
    <w:unhideWhenUsed/>
    <w:rsid w:val="00FD11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1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424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Relationship Target="fontTable.xml" Type="http://schemas.openxmlformats.org/officeDocument/2006/relationships/fontTable" Id="rId8"></Relationship><Relationship Target="settings.xml" Type="http://schemas.openxmlformats.org/officeDocument/2006/relationships/settings" Id="rId3"></Relationship><Relationship Target="footer1.xml" Type="http://schemas.openxmlformats.org/officeDocument/2006/relationships/footer" Id="rId7"></Relationship><Relationship Target="styles.xml" Type="http://schemas.openxmlformats.org/officeDocument/2006/relationships/styles" Id="rId2"></Relationship><Relationship Target="numbering.xml" Type="http://schemas.openxmlformats.org/officeDocument/2006/relationships/numbering" Id="rId1"></Relationship><Relationship Target="endnotes.xml" Type="http://schemas.openxmlformats.org/officeDocument/2006/relationships/endnotes" Id="rId6"></Relationship><Relationship Target="footnotes.xml" Type="http://schemas.openxmlformats.org/officeDocument/2006/relationships/footnotes" Id="rId5"></Relationship><Relationship Target="webSettings.xml" Type="http://schemas.openxmlformats.org/officeDocument/2006/relationships/webSettings" Id="rId4"></Relationship><Relationship Target="theme/theme1.xml" Type="http://schemas.openxmlformats.org/officeDocument/2006/relationships/theme"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28</Pages>
  <Words>7258</Words>
  <Characters>41375</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380</dc:creator>
  <cp:keywords/>
  <dc:description/>
  <cp:lastModifiedBy>380</cp:lastModifiedBy>
  <cp:revision>13</cp:revision>
  <cp:lastPrinted>2018-02-02T01:21:00Z</cp:lastPrinted>
  <dcterms:created xsi:type="dcterms:W3CDTF">2018-01-02T02:21:00Z</dcterms:created>
  <dcterms:modified xsi:type="dcterms:W3CDTF">2018-02-02T02:58:00Z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SBV326777</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321349</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http://webcenter-app01:16200/cs/idcplg?IdcService=DESKTOP_DOC_INFO&amp;dDocName=SBV326777&amp;dID=321349&amp;ClientControlled=DocMan,taskpane&amp;coreContentOnly=1</vt:lpwstr>
  </property>
</Properties>
</file>