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14:paraId="6F4BDCC1" w14:textId="77777777" w:rsidTr="004F29DB">
        <w:trPr>
          <w:trHeight w:val="1490"/>
        </w:trPr>
        <w:tc>
          <w:tcPr>
            <w:tcW w:w="4396" w:type="dxa"/>
          </w:tcPr>
          <w:p w14:paraId="3806F754" w14:textId="77777777" w:rsidR="00962D94" w:rsidRPr="00D70FE7" w:rsidRDefault="00962D94" w:rsidP="00F35487">
            <w:pPr>
              <w:pStyle w:val="BodyText"/>
              <w:contextualSpacing/>
              <w:jc w:val="center"/>
              <w:rPr>
                <w:b/>
                <w:sz w:val="24"/>
                <w:szCs w:val="24"/>
              </w:rPr>
            </w:pPr>
            <w:r w:rsidRPr="00D70FE7">
              <w:rPr>
                <w:sz w:val="24"/>
                <w:szCs w:val="24"/>
              </w:rPr>
              <w:t>NGÂN HÀNG NHÀ NƯỚC</w:t>
            </w:r>
          </w:p>
          <w:p w14:paraId="7E4B2E20" w14:textId="77777777" w:rsidR="00962D94" w:rsidRPr="00D70FE7" w:rsidRDefault="00962D94" w:rsidP="00F35487">
            <w:pPr>
              <w:pStyle w:val="BodyText"/>
              <w:contextualSpacing/>
              <w:jc w:val="center"/>
              <w:rPr>
                <w:b/>
                <w:sz w:val="24"/>
                <w:szCs w:val="24"/>
              </w:rPr>
            </w:pPr>
            <w:r w:rsidRPr="00D70FE7">
              <w:rPr>
                <w:sz w:val="24"/>
                <w:szCs w:val="24"/>
              </w:rPr>
              <w:t>VIỆT NAM</w:t>
            </w:r>
          </w:p>
          <w:p w14:paraId="25356EF3" w14:textId="72CB64E9" w:rsidR="003B784E" w:rsidRDefault="0069269B">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14:anchorId="1F17FC19" wp14:editId="7115F7AC">
                      <wp:simplePos x="0" y="0"/>
                      <wp:positionH relativeFrom="column">
                        <wp:posOffset>770255</wp:posOffset>
                      </wp:positionH>
                      <wp:positionV relativeFrom="paragraph">
                        <wp:posOffset>222884</wp:posOffset>
                      </wp:positionV>
                      <wp:extent cx="11430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83D59"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14:paraId="0DEE145B" w14:textId="77777777"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14:paraId="018FA3C1" w14:textId="77777777"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14:paraId="7E89DB88" w14:textId="5BE93B29" w:rsidR="00962D94" w:rsidRPr="00F1279E" w:rsidRDefault="0069269B"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14:anchorId="762F1269" wp14:editId="47532618">
                      <wp:simplePos x="0" y="0"/>
                      <wp:positionH relativeFrom="column">
                        <wp:posOffset>711835</wp:posOffset>
                      </wp:positionH>
                      <wp:positionV relativeFrom="paragraph">
                        <wp:posOffset>34924</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BC6B"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"/>
                  </w:pict>
                </mc:Fallback>
              </mc:AlternateContent>
            </w:r>
          </w:p>
          <w:p w14:paraId="09B7E7FF" w14:textId="73FD9E39" w:rsidR="00C42394" w:rsidRDefault="00962D94" w:rsidP="009B7A63">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sidR="00260795">
              <w:rPr>
                <w:rFonts w:ascii="Times New Roman" w:hAnsi="Times New Roman"/>
                <w:b w:val="0"/>
                <w:bCs w:val="0"/>
                <w:iCs w:val="0"/>
                <w:sz w:val="28"/>
                <w:szCs w:val="28"/>
              </w:rPr>
              <w:t xml:space="preserve"> 06</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w:t>
            </w:r>
            <w:r w:rsidR="00260795">
              <w:rPr>
                <w:rFonts w:ascii="Times New Roman" w:hAnsi="Times New Roman"/>
                <w:b w:val="0"/>
                <w:bCs w:val="0"/>
                <w:iCs w:val="0"/>
                <w:sz w:val="28"/>
                <w:szCs w:val="28"/>
              </w:rPr>
              <w:t>4</w:t>
            </w:r>
          </w:p>
        </w:tc>
      </w:tr>
    </w:tbl>
    <w:p w14:paraId="4C60BE04" w14:textId="77777777"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14:paraId="36667A7E" w14:textId="589957D2" w:rsidR="00A77BAB" w:rsidRDefault="00E91780" w:rsidP="00E86774">
      <w:pPr>
        <w:spacing w:after="360"/>
        <w:jc w:val="center"/>
        <w:rPr>
          <w:b/>
          <w:bCs/>
          <w:sz w:val="28"/>
          <w:szCs w:val="28"/>
        </w:rPr>
      </w:pPr>
      <w:r>
        <w:rPr>
          <w:b/>
          <w:bCs/>
          <w:sz w:val="28"/>
          <w:szCs w:val="28"/>
        </w:rPr>
        <w:t xml:space="preserve">Thông tư thay thế </w:t>
      </w:r>
      <w:r w:rsidR="002827DD" w:rsidRPr="00E378A9">
        <w:rPr>
          <w:b/>
          <w:bCs/>
          <w:sz w:val="28"/>
          <w:szCs w:val="28"/>
        </w:rPr>
        <w:t xml:space="preserve">Thông tư </w:t>
      </w:r>
      <w:r w:rsidR="00260795">
        <w:rPr>
          <w:b/>
          <w:bCs/>
          <w:sz w:val="28"/>
          <w:szCs w:val="28"/>
        </w:rPr>
        <w:t>35</w:t>
      </w:r>
      <w:r w:rsidR="002827DD" w:rsidRPr="00E378A9">
        <w:rPr>
          <w:b/>
          <w:bCs/>
          <w:sz w:val="28"/>
          <w:szCs w:val="28"/>
        </w:rPr>
        <w:t>/20</w:t>
      </w:r>
      <w:r w:rsidR="00260795">
        <w:rPr>
          <w:b/>
          <w:bCs/>
          <w:sz w:val="28"/>
          <w:szCs w:val="28"/>
        </w:rPr>
        <w:t>16</w:t>
      </w:r>
      <w:r w:rsidR="002827DD" w:rsidRPr="00E378A9">
        <w:rPr>
          <w:b/>
          <w:bCs/>
          <w:sz w:val="28"/>
          <w:szCs w:val="28"/>
        </w:rPr>
        <w:t>/TT-NHNN</w:t>
      </w:r>
    </w:p>
    <w:p w14:paraId="147601DA" w14:textId="6042CC16"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thay thế </w:t>
      </w:r>
      <w:r w:rsidRPr="00E378A9">
        <w:rPr>
          <w:b/>
          <w:bCs/>
          <w:sz w:val="28"/>
          <w:szCs w:val="28"/>
        </w:rPr>
        <w:t>Thông tư</w:t>
      </w:r>
      <w:r w:rsidR="000F0671">
        <w:rPr>
          <w:b/>
          <w:bCs/>
          <w:sz w:val="28"/>
          <w:szCs w:val="28"/>
        </w:rPr>
        <w:t xml:space="preserve"> </w:t>
      </w:r>
      <w:r w:rsidR="00260795">
        <w:rPr>
          <w:b/>
          <w:bCs/>
          <w:sz w:val="28"/>
          <w:szCs w:val="28"/>
        </w:rPr>
        <w:t>35</w:t>
      </w:r>
      <w:r w:rsidR="000F0671">
        <w:rPr>
          <w:b/>
          <w:bCs/>
          <w:sz w:val="28"/>
          <w:szCs w:val="28"/>
        </w:rPr>
        <w:t>/20</w:t>
      </w:r>
      <w:r w:rsidR="00260795">
        <w:rPr>
          <w:b/>
          <w:bCs/>
          <w:sz w:val="28"/>
          <w:szCs w:val="28"/>
        </w:rPr>
        <w:t>16</w:t>
      </w:r>
      <w:r w:rsidR="000F0671">
        <w:rPr>
          <w:b/>
          <w:bCs/>
          <w:sz w:val="28"/>
          <w:szCs w:val="28"/>
        </w:rPr>
        <w:t>/TT-NHNN</w:t>
      </w:r>
    </w:p>
    <w:p w14:paraId="0E31C604" w14:textId="6DD1AD93" w:rsidR="003D2910" w:rsidRPr="000415E6" w:rsidRDefault="007A1328" w:rsidP="00A314A9">
      <w:pPr>
        <w:spacing w:before="120" w:after="120" w:line="360" w:lineRule="exact"/>
        <w:ind w:firstLine="539"/>
        <w:jc w:val="both"/>
        <w:rPr>
          <w:bCs/>
          <w:color w:val="FF0000"/>
          <w:sz w:val="28"/>
          <w:szCs w:val="28"/>
        </w:rPr>
      </w:pPr>
      <w:r w:rsidRPr="007A1328">
        <w:rPr>
          <w:bCs/>
          <w:sz w:val="28"/>
          <w:szCs w:val="28"/>
        </w:rPr>
        <w:t>Thông tư 35/2016/TT-NHNN ngày 29/12/2016</w:t>
      </w:r>
      <w:r>
        <w:rPr>
          <w:bCs/>
          <w:sz w:val="28"/>
          <w:szCs w:val="28"/>
        </w:rPr>
        <w:t xml:space="preserve"> (sửa đổi, bổ sung tại </w:t>
      </w:r>
      <w:r w:rsidRPr="007A1328">
        <w:rPr>
          <w:bCs/>
          <w:sz w:val="28"/>
          <w:szCs w:val="28"/>
        </w:rPr>
        <w:t>Thông tư 35/201</w:t>
      </w:r>
      <w:r>
        <w:rPr>
          <w:bCs/>
          <w:sz w:val="28"/>
          <w:szCs w:val="28"/>
        </w:rPr>
        <w:t>8</w:t>
      </w:r>
      <w:r w:rsidRPr="007A1328">
        <w:rPr>
          <w:bCs/>
          <w:sz w:val="28"/>
          <w:szCs w:val="28"/>
        </w:rPr>
        <w:t>/TT-NHNN ngày 2</w:t>
      </w:r>
      <w:r>
        <w:rPr>
          <w:bCs/>
          <w:sz w:val="28"/>
          <w:szCs w:val="28"/>
        </w:rPr>
        <w:t>4</w:t>
      </w:r>
      <w:r w:rsidRPr="007A1328">
        <w:rPr>
          <w:bCs/>
          <w:sz w:val="28"/>
          <w:szCs w:val="28"/>
        </w:rPr>
        <w:t>/12/201</w:t>
      </w:r>
      <w:r>
        <w:rPr>
          <w:bCs/>
          <w:sz w:val="28"/>
          <w:szCs w:val="28"/>
        </w:rPr>
        <w:t>8)</w:t>
      </w:r>
      <w:r w:rsidR="003D2910" w:rsidRPr="00E378A9">
        <w:rPr>
          <w:bCs/>
          <w:sz w:val="28"/>
          <w:szCs w:val="28"/>
        </w:rPr>
        <w:t xml:space="preserve"> của Thống đốc Ngân hàng Nhà nước được ban hành </w:t>
      </w:r>
      <w:r w:rsidR="00A576BC">
        <w:rPr>
          <w:bCs/>
          <w:sz w:val="28"/>
          <w:szCs w:val="28"/>
        </w:rPr>
        <w:t>đã tạo hành lang pháp lý và hướng dẫn các tổ chức tín dụng,</w:t>
      </w:r>
      <w:r>
        <w:rPr>
          <w:bCs/>
          <w:sz w:val="28"/>
          <w:szCs w:val="28"/>
        </w:rPr>
        <w:t xml:space="preserve"> chi nhánh ngân hàng nước ngoài,</w:t>
      </w:r>
      <w:r w:rsidR="00A576BC">
        <w:rPr>
          <w:bCs/>
          <w:sz w:val="28"/>
          <w:szCs w:val="28"/>
        </w:rPr>
        <w:t xml:space="preserve"> tổ chức trung gian thanh toán</w:t>
      </w:r>
      <w:r w:rsidR="005F6408">
        <w:rPr>
          <w:bCs/>
          <w:sz w:val="28"/>
          <w:szCs w:val="28"/>
        </w:rPr>
        <w:t xml:space="preserve"> </w:t>
      </w:r>
      <w:r w:rsidR="00A576BC">
        <w:rPr>
          <w:bCs/>
          <w:sz w:val="28"/>
          <w:szCs w:val="28"/>
        </w:rPr>
        <w:t xml:space="preserve">trong công tác bảo </w:t>
      </w:r>
      <w:r>
        <w:rPr>
          <w:bCs/>
          <w:sz w:val="28"/>
          <w:szCs w:val="28"/>
        </w:rPr>
        <w:t xml:space="preserve">đảm </w:t>
      </w:r>
      <w:r w:rsidR="00A576BC">
        <w:rPr>
          <w:bCs/>
          <w:sz w:val="28"/>
          <w:szCs w:val="28"/>
        </w:rPr>
        <w:t>an toàn</w:t>
      </w:r>
      <w:r>
        <w:rPr>
          <w:bCs/>
          <w:sz w:val="28"/>
          <w:szCs w:val="28"/>
        </w:rPr>
        <w:t>, bảo mật cho việc cung cấp dịch vụ ngân hàng, dịch vụ trung gian thanh toán trên Internet</w:t>
      </w:r>
      <w:r w:rsidR="00A576BC">
        <w:rPr>
          <w:bCs/>
          <w:sz w:val="28"/>
          <w:szCs w:val="28"/>
        </w:rPr>
        <w:t>.</w:t>
      </w:r>
      <w:r w:rsidR="00833AB7">
        <w:rPr>
          <w:bCs/>
          <w:sz w:val="28"/>
          <w:szCs w:val="28"/>
        </w:rPr>
        <w:t xml:space="preserve"> </w:t>
      </w:r>
      <w:r w:rsidR="00902468">
        <w:rPr>
          <w:bCs/>
          <w:sz w:val="28"/>
          <w:szCs w:val="28"/>
        </w:rPr>
        <w:t xml:space="preserve">Nhằm cập nhật </w:t>
      </w:r>
      <w:r w:rsidR="009A40E3">
        <w:rPr>
          <w:bCs/>
          <w:sz w:val="28"/>
          <w:szCs w:val="28"/>
        </w:rPr>
        <w:t xml:space="preserve">đầy đủ </w:t>
      </w:r>
      <w:r w:rsidR="00902468">
        <w:rPr>
          <w:bCs/>
          <w:sz w:val="28"/>
          <w:szCs w:val="28"/>
        </w:rPr>
        <w:t xml:space="preserve">các quy định </w:t>
      </w:r>
      <w:r>
        <w:rPr>
          <w:bCs/>
          <w:sz w:val="28"/>
          <w:szCs w:val="28"/>
        </w:rPr>
        <w:t>của pháp luật về công tác bảo đảm an ninh, an toàn thông tin, giao dịch điện tử và xác thực điện tử,</w:t>
      </w:r>
      <w:r w:rsidR="00833AB7">
        <w:rPr>
          <w:bCs/>
          <w:sz w:val="28"/>
          <w:szCs w:val="28"/>
        </w:rPr>
        <w:t xml:space="preserve"> </w:t>
      </w:r>
      <w:r w:rsidR="00902468">
        <w:rPr>
          <w:bCs/>
          <w:sz w:val="28"/>
          <w:szCs w:val="28"/>
        </w:rPr>
        <w:t xml:space="preserve">đồng thời phù hợp với thực tế </w:t>
      </w:r>
      <w:r w:rsidR="000F2D6A">
        <w:rPr>
          <w:bCs/>
          <w:sz w:val="28"/>
          <w:szCs w:val="28"/>
        </w:rPr>
        <w:t xml:space="preserve">tình hình </w:t>
      </w:r>
      <w:r w:rsidR="00833AB7">
        <w:rPr>
          <w:bCs/>
          <w:sz w:val="28"/>
          <w:szCs w:val="28"/>
        </w:rPr>
        <w:t xml:space="preserve">an toàn thông tin mạng </w:t>
      </w:r>
      <w:r w:rsidR="000F2D6A">
        <w:rPr>
          <w:bCs/>
          <w:sz w:val="28"/>
          <w:szCs w:val="28"/>
        </w:rPr>
        <w:t xml:space="preserve">trong ngành </w:t>
      </w:r>
      <w:r w:rsidR="009A40E3">
        <w:rPr>
          <w:bCs/>
          <w:sz w:val="28"/>
          <w:szCs w:val="28"/>
        </w:rPr>
        <w:t>N</w:t>
      </w:r>
      <w:r w:rsidR="000F2D6A">
        <w:rPr>
          <w:bCs/>
          <w:sz w:val="28"/>
          <w:szCs w:val="28"/>
        </w:rPr>
        <w:t>gân hàng</w:t>
      </w:r>
      <w:r w:rsidR="0057236E">
        <w:rPr>
          <w:bCs/>
          <w:sz w:val="28"/>
          <w:szCs w:val="28"/>
        </w:rPr>
        <w:t xml:space="preserve">, Ngân hàng Nhà nước Việt Nam (Cục Công nghệ thông tin) đã nghiên cứu, hoàn thành </w:t>
      </w:r>
      <w:r w:rsidR="0057236E" w:rsidRPr="00C268B7">
        <w:rPr>
          <w:bCs/>
          <w:sz w:val="28"/>
          <w:szCs w:val="28"/>
        </w:rPr>
        <w:t xml:space="preserve">Dự thảo Thông tư thay thế </w:t>
      </w:r>
      <w:r w:rsidRPr="007A1328">
        <w:rPr>
          <w:bCs/>
          <w:sz w:val="28"/>
          <w:szCs w:val="28"/>
        </w:rPr>
        <w:t xml:space="preserve">Thông tư 35/2016/TT-NHNN </w:t>
      </w:r>
      <w:r w:rsidR="00ED3BCE">
        <w:rPr>
          <w:bCs/>
          <w:sz w:val="28"/>
          <w:szCs w:val="28"/>
        </w:rPr>
        <w:t>(sau đây gọi là Dự thảo Thông tư)</w:t>
      </w:r>
      <w:r w:rsidR="0057236E">
        <w:rPr>
          <w:bCs/>
          <w:sz w:val="28"/>
          <w:szCs w:val="28"/>
        </w:rPr>
        <w:t>.</w:t>
      </w:r>
    </w:p>
    <w:p w14:paraId="26863550" w14:textId="77777777"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14:paraId="05B7F7D6" w14:textId="799FF175" w:rsidR="00BB735F" w:rsidRDefault="00044A1B" w:rsidP="00A314A9">
      <w:pPr>
        <w:spacing w:before="120" w:after="120" w:line="360" w:lineRule="exact"/>
        <w:ind w:firstLine="567"/>
        <w:jc w:val="both"/>
        <w:rPr>
          <w:bCs/>
          <w:sz w:val="28"/>
          <w:szCs w:val="28"/>
        </w:rPr>
      </w:pPr>
      <w:r>
        <w:rPr>
          <w:bCs/>
          <w:sz w:val="28"/>
          <w:szCs w:val="28"/>
        </w:rPr>
        <w:t>Trong những năm gần đây,</w:t>
      </w:r>
      <w:r w:rsidR="00597E6E" w:rsidRPr="00E378A9">
        <w:rPr>
          <w:bCs/>
          <w:sz w:val="28"/>
          <w:szCs w:val="28"/>
        </w:rPr>
        <w:t xml:space="preserve"> </w:t>
      </w:r>
      <w:r w:rsidR="00F87C66" w:rsidRPr="00E378A9">
        <w:rPr>
          <w:bCs/>
          <w:sz w:val="28"/>
          <w:szCs w:val="28"/>
        </w:rPr>
        <w:t xml:space="preserve">Quốc </w:t>
      </w:r>
      <w:r w:rsidR="001E0805">
        <w:rPr>
          <w:bCs/>
          <w:sz w:val="28"/>
          <w:szCs w:val="28"/>
        </w:rPr>
        <w:t>h</w:t>
      </w:r>
      <w:r w:rsidR="00F87C66" w:rsidRPr="00E378A9">
        <w:rPr>
          <w:bCs/>
          <w:sz w:val="28"/>
          <w:szCs w:val="28"/>
        </w:rPr>
        <w:t>ội</w:t>
      </w:r>
      <w:r>
        <w:rPr>
          <w:bCs/>
          <w:sz w:val="28"/>
          <w:szCs w:val="28"/>
        </w:rPr>
        <w:t>, Chính phủ</w:t>
      </w:r>
      <w:r w:rsidR="00F87C66" w:rsidRPr="00E378A9">
        <w:rPr>
          <w:bCs/>
          <w:sz w:val="28"/>
          <w:szCs w:val="28"/>
        </w:rPr>
        <w:t xml:space="preserve"> </w:t>
      </w:r>
      <w:r w:rsidR="00597E6E">
        <w:rPr>
          <w:bCs/>
          <w:sz w:val="28"/>
          <w:szCs w:val="28"/>
        </w:rPr>
        <w:t>đã</w:t>
      </w:r>
      <w:r>
        <w:rPr>
          <w:bCs/>
          <w:sz w:val="28"/>
          <w:szCs w:val="28"/>
        </w:rPr>
        <w:t xml:space="preserve"> ban hành một số văn bản pháp luật có điều chỉnh đến công tác bảo đảm an ninh, an toàn thông tin, giao dịch điện tử và xác thực điện tử trong ngành Ngân hàng:</w:t>
      </w:r>
    </w:p>
    <w:p w14:paraId="60F9069A" w14:textId="4649A14D" w:rsidR="00044A1B" w:rsidRDefault="00044A1B" w:rsidP="00A314A9">
      <w:pPr>
        <w:spacing w:before="120" w:after="120" w:line="360" w:lineRule="exact"/>
        <w:ind w:firstLine="567"/>
        <w:jc w:val="both"/>
        <w:rPr>
          <w:bCs/>
          <w:sz w:val="28"/>
          <w:szCs w:val="28"/>
        </w:rPr>
      </w:pPr>
      <w:r>
        <w:rPr>
          <w:bCs/>
          <w:sz w:val="28"/>
          <w:szCs w:val="28"/>
        </w:rPr>
        <w:t xml:space="preserve">- Luật </w:t>
      </w:r>
      <w:r w:rsidRPr="00044A1B">
        <w:rPr>
          <w:bCs/>
          <w:sz w:val="28"/>
          <w:szCs w:val="28"/>
        </w:rPr>
        <w:t>Giao dịch điện tử ngày 22 tháng 6 năm 2023</w:t>
      </w:r>
      <w:r>
        <w:rPr>
          <w:bCs/>
          <w:sz w:val="28"/>
          <w:szCs w:val="28"/>
        </w:rPr>
        <w:t>;</w:t>
      </w:r>
    </w:p>
    <w:p w14:paraId="4C232B0D" w14:textId="77777777" w:rsidR="00044A1B" w:rsidRDefault="00044A1B" w:rsidP="00044A1B">
      <w:pPr>
        <w:spacing w:before="120" w:after="120" w:line="360" w:lineRule="exact"/>
        <w:ind w:firstLine="567"/>
        <w:jc w:val="both"/>
        <w:rPr>
          <w:sz w:val="28"/>
          <w:szCs w:val="28"/>
          <w:lang w:eastAsia="vi-VN"/>
        </w:rPr>
      </w:pPr>
      <w:r>
        <w:rPr>
          <w:sz w:val="28"/>
          <w:szCs w:val="28"/>
          <w:lang w:eastAsia="vi-VN"/>
        </w:rPr>
        <w:t>- Luật Căn cước ngày 27 tháng 11 năm 2023;</w:t>
      </w:r>
    </w:p>
    <w:p w14:paraId="3C1300FC" w14:textId="660C26E5" w:rsidR="00044A1B" w:rsidRDefault="00044A1B" w:rsidP="00A314A9">
      <w:pPr>
        <w:spacing w:before="120" w:after="120" w:line="360" w:lineRule="exact"/>
        <w:ind w:firstLine="567"/>
        <w:jc w:val="both"/>
        <w:rPr>
          <w:sz w:val="28"/>
          <w:szCs w:val="28"/>
          <w:lang w:eastAsia="vi-VN"/>
        </w:rPr>
      </w:pPr>
      <w:r>
        <w:rPr>
          <w:sz w:val="28"/>
          <w:szCs w:val="28"/>
          <w:lang w:eastAsia="vi-VN"/>
        </w:rPr>
        <w:t>- Luật</w:t>
      </w:r>
      <w:r w:rsidRPr="00044A1B">
        <w:rPr>
          <w:sz w:val="28"/>
          <w:szCs w:val="28"/>
          <w:lang w:eastAsia="vi-VN"/>
        </w:rPr>
        <w:t xml:space="preserve"> Các tổ chức tín dụng ngày 18 tháng 01 năm 2024</w:t>
      </w:r>
      <w:r>
        <w:rPr>
          <w:sz w:val="28"/>
          <w:szCs w:val="28"/>
          <w:lang w:eastAsia="vi-VN"/>
        </w:rPr>
        <w:t>;</w:t>
      </w:r>
    </w:p>
    <w:p w14:paraId="7673ECD1" w14:textId="0020B97A" w:rsidR="00044A1B" w:rsidRDefault="00044A1B" w:rsidP="00A314A9">
      <w:pPr>
        <w:spacing w:before="120" w:after="120" w:line="360" w:lineRule="exact"/>
        <w:ind w:firstLine="567"/>
        <w:jc w:val="both"/>
        <w:rPr>
          <w:sz w:val="28"/>
          <w:szCs w:val="28"/>
          <w:lang w:eastAsia="vi-VN"/>
        </w:rPr>
      </w:pPr>
      <w:r>
        <w:rPr>
          <w:sz w:val="28"/>
          <w:szCs w:val="28"/>
          <w:lang w:eastAsia="vi-VN"/>
        </w:rPr>
        <w:t>- Nghị định số 59/2022/NĐ-CP ngày 05/9/2022 quy định về định danh và xác thực điện tử;</w:t>
      </w:r>
    </w:p>
    <w:p w14:paraId="5842704A" w14:textId="12964BA2" w:rsidR="00044A1B" w:rsidRDefault="00044A1B" w:rsidP="00A314A9">
      <w:pPr>
        <w:spacing w:before="120" w:after="120" w:line="360" w:lineRule="exact"/>
        <w:ind w:firstLine="567"/>
        <w:jc w:val="both"/>
        <w:rPr>
          <w:sz w:val="28"/>
          <w:szCs w:val="28"/>
          <w:lang w:eastAsia="vi-VN"/>
        </w:rPr>
      </w:pPr>
      <w:r>
        <w:rPr>
          <w:sz w:val="28"/>
          <w:szCs w:val="28"/>
          <w:lang w:eastAsia="vi-VN"/>
        </w:rPr>
        <w:t>- Nghị định số 13/2023/NĐ-CP ngày 17/4/2023 về bảo vệ dữ liệu cá nhân.</w:t>
      </w:r>
    </w:p>
    <w:p w14:paraId="37A4D30B" w14:textId="3E92E6F7"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7A1328" w:rsidRPr="007A1328">
        <w:rPr>
          <w:sz w:val="28"/>
          <w:szCs w:val="28"/>
        </w:rPr>
        <w:t>Quyết định số 2521/QĐ-NHNN ngày 29/12/2023 của Thống đốc NHNN về việc Ban hành Chương trình xây dựng Thông tư năm 2024 của NHNN</w:t>
      </w:r>
      <w:r w:rsidR="009B7A63">
        <w:rPr>
          <w:sz w:val="28"/>
          <w:szCs w:val="28"/>
        </w:rPr>
        <w:t>.</w:t>
      </w:r>
    </w:p>
    <w:p w14:paraId="49411467" w14:textId="77777777"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14:paraId="35690E52" w14:textId="7BC02E35" w:rsidR="00F42C13" w:rsidRDefault="00044A1B" w:rsidP="00B71C3F">
      <w:pPr>
        <w:spacing w:before="120" w:after="120" w:line="360" w:lineRule="exact"/>
        <w:ind w:firstLine="567"/>
        <w:jc w:val="both"/>
        <w:rPr>
          <w:bCs/>
          <w:sz w:val="28"/>
          <w:szCs w:val="28"/>
        </w:rPr>
      </w:pPr>
      <w:r w:rsidRPr="005E7514">
        <w:rPr>
          <w:bCs/>
          <w:iCs/>
          <w:sz w:val="28"/>
          <w:szCs w:val="28"/>
        </w:rPr>
        <w:t>Tình hình an ninh mạng tại Việt Nam hiện nay diễn ra phức tạp, ngành Ngân hàng, tài chính là</w:t>
      </w:r>
      <w:r w:rsidR="006A3596">
        <w:rPr>
          <w:bCs/>
          <w:iCs/>
          <w:sz w:val="28"/>
          <w:szCs w:val="28"/>
        </w:rPr>
        <w:t xml:space="preserve"> một trong các ngành thuộc</w:t>
      </w:r>
      <w:r w:rsidRPr="005E7514">
        <w:rPr>
          <w:bCs/>
          <w:iCs/>
          <w:sz w:val="28"/>
          <w:szCs w:val="28"/>
        </w:rPr>
        <w:t xml:space="preserve"> đích nhắm hàng đầu của tội phạm sử dụng công nghệ cao</w:t>
      </w:r>
      <w:r>
        <w:rPr>
          <w:bCs/>
          <w:sz w:val="28"/>
          <w:szCs w:val="28"/>
        </w:rPr>
        <w:t xml:space="preserve">. </w:t>
      </w:r>
      <w:r>
        <w:rPr>
          <w:bCs/>
          <w:iCs/>
          <w:sz w:val="28"/>
          <w:szCs w:val="28"/>
        </w:rPr>
        <w:t>T</w:t>
      </w:r>
      <w:r w:rsidRPr="005E7514">
        <w:rPr>
          <w:bCs/>
          <w:iCs/>
          <w:sz w:val="28"/>
          <w:szCs w:val="28"/>
        </w:rPr>
        <w:t xml:space="preserve">ội phạm sử dụng không gian mạng để lừa đảo chiếm đoạt tài </w:t>
      </w:r>
      <w:r w:rsidRPr="005E7514">
        <w:rPr>
          <w:bCs/>
          <w:iCs/>
          <w:sz w:val="28"/>
          <w:szCs w:val="28"/>
        </w:rPr>
        <w:lastRenderedPageBreak/>
        <w:t>sản gia tăng, các đối tượng sử dụng tài khoản ngân hàng, ví điện tử không chính chủ để nhận, chuyển tiền lừa đảo, sau đó thông qua tiền ảo (USDT, Bitcoin,…) để làm công cụ rửa tiền gây thiệt hại về tài sản</w:t>
      </w:r>
      <w:r>
        <w:rPr>
          <w:bCs/>
          <w:iCs/>
          <w:sz w:val="28"/>
          <w:szCs w:val="28"/>
        </w:rPr>
        <w:t xml:space="preserve"> của khách hàng và ngân hàng.</w:t>
      </w:r>
      <w:r w:rsidR="00F42C13">
        <w:rPr>
          <w:bCs/>
          <w:iCs/>
          <w:sz w:val="28"/>
          <w:szCs w:val="28"/>
        </w:rPr>
        <w:t xml:space="preserve"> </w:t>
      </w:r>
      <w:r>
        <w:rPr>
          <w:sz w:val="28"/>
          <w:szCs w:val="28"/>
        </w:rPr>
        <w:t xml:space="preserve">Ngày 18/12/2023, NHNN đã ban hành </w:t>
      </w:r>
      <w:bookmarkStart w:id="0" w:name="_Hlk164722003"/>
      <w:r>
        <w:rPr>
          <w:sz w:val="28"/>
          <w:szCs w:val="28"/>
          <w:lang w:val="sv-SE"/>
        </w:rPr>
        <w:t>Quyết định 2345/QĐ-NHNN</w:t>
      </w:r>
      <w:r>
        <w:t xml:space="preserve"> </w:t>
      </w:r>
      <w:r>
        <w:rPr>
          <w:sz w:val="28"/>
          <w:szCs w:val="28"/>
          <w:lang w:val="sv-SE"/>
        </w:rPr>
        <w:t>về việc triển khai các giải pháp an toàn, bảo mật trong thanh toán trực tuyến và thanh toán thẻ ngân hàng</w:t>
      </w:r>
      <w:bookmarkEnd w:id="0"/>
      <w:r>
        <w:rPr>
          <w:sz w:val="28"/>
          <w:szCs w:val="28"/>
          <w:lang w:val="sv-SE"/>
        </w:rPr>
        <w:t xml:space="preserve">. Theo đó từ 1/7/2024 </w:t>
      </w:r>
      <w:r w:rsidRPr="00D20272">
        <w:rPr>
          <w:sz w:val="28"/>
          <w:szCs w:val="28"/>
          <w:lang w:val="sv-SE"/>
        </w:rPr>
        <w:t xml:space="preserve">các TCTD, </w:t>
      </w:r>
      <w:r>
        <w:rPr>
          <w:sz w:val="28"/>
          <w:szCs w:val="28"/>
          <w:lang w:val="sv-SE"/>
        </w:rPr>
        <w:t>trung gian thanh toán</w:t>
      </w:r>
      <w:r w:rsidRPr="00D20272">
        <w:rPr>
          <w:sz w:val="28"/>
          <w:szCs w:val="28"/>
          <w:lang w:val="sv-SE"/>
        </w:rPr>
        <w:t xml:space="preserve"> phải triển khai xác thực sinh trắc học</w:t>
      </w:r>
      <w:r>
        <w:rPr>
          <w:sz w:val="28"/>
          <w:szCs w:val="28"/>
          <w:lang w:val="sv-SE"/>
        </w:rPr>
        <w:t xml:space="preserve"> </w:t>
      </w:r>
      <w:r w:rsidRPr="00F50F6D">
        <w:rPr>
          <w:sz w:val="28"/>
          <w:szCs w:val="28"/>
          <w:lang w:val="sv-SE"/>
        </w:rPr>
        <w:t>bằng khuôn mặt</w:t>
      </w:r>
      <w:r w:rsidRPr="00D20272">
        <w:rPr>
          <w:sz w:val="28"/>
          <w:szCs w:val="28"/>
          <w:lang w:val="sv-SE"/>
        </w:rPr>
        <w:t xml:space="preserve"> từ nguồn </w:t>
      </w:r>
      <w:r>
        <w:rPr>
          <w:sz w:val="28"/>
          <w:szCs w:val="28"/>
          <w:lang w:val="sv-SE"/>
        </w:rPr>
        <w:t>dữ liệu</w:t>
      </w:r>
      <w:r w:rsidRPr="00D20272">
        <w:rPr>
          <w:sz w:val="28"/>
          <w:szCs w:val="28"/>
          <w:lang w:val="sv-SE"/>
        </w:rPr>
        <w:t xml:space="preserve"> dân cư (thông qua CCCD gắn chíp,</w:t>
      </w:r>
      <w:r>
        <w:rPr>
          <w:sz w:val="28"/>
          <w:szCs w:val="28"/>
          <w:lang w:val="sv-SE"/>
        </w:rPr>
        <w:t xml:space="preserve"> </w:t>
      </w:r>
      <w:r w:rsidRPr="00D20272">
        <w:rPr>
          <w:sz w:val="28"/>
          <w:szCs w:val="28"/>
          <w:lang w:val="sv-SE"/>
        </w:rPr>
        <w:t xml:space="preserve">VNeID) khi khách hàng cá nhân thực hiện các giao dịch trực tuyến có giá trị &gt; 10 triệu </w:t>
      </w:r>
      <w:r w:rsidRPr="00F50F6D">
        <w:rPr>
          <w:sz w:val="28"/>
          <w:szCs w:val="28"/>
          <w:lang w:val="sv-SE"/>
        </w:rPr>
        <w:t>đồng hoặc khi tổng giao dịch/ngày &gt; 20 triệu đồng</w:t>
      </w:r>
      <w:r>
        <w:rPr>
          <w:sz w:val="28"/>
          <w:szCs w:val="28"/>
          <w:lang w:val="sv-SE"/>
        </w:rPr>
        <w:t>. Việc triển khai quyết định này sẽ n</w:t>
      </w:r>
      <w:r w:rsidRPr="00B3317B">
        <w:rPr>
          <w:bCs/>
          <w:iCs/>
          <w:sz w:val="28"/>
          <w:szCs w:val="28"/>
          <w:lang w:val="sv-SE"/>
        </w:rPr>
        <w:t xml:space="preserve">âng cao an toàn, bảo mật cho các giao dịch thanh toán trực tuyến, giảm thiểu rủi ro gian lận, lừa </w:t>
      </w:r>
      <w:r w:rsidRPr="00B3317B">
        <w:rPr>
          <w:rFonts w:hint="eastAsia"/>
          <w:bCs/>
          <w:iCs/>
          <w:sz w:val="28"/>
          <w:szCs w:val="28"/>
          <w:lang w:val="sv-SE"/>
        </w:rPr>
        <w:t>đ</w:t>
      </w:r>
      <w:r w:rsidRPr="00B3317B">
        <w:rPr>
          <w:bCs/>
          <w:iCs/>
          <w:sz w:val="28"/>
          <w:szCs w:val="28"/>
          <w:lang w:val="sv-SE"/>
        </w:rPr>
        <w:t>ảo trong giao dịch thanh toán trực tuyến.</w:t>
      </w:r>
      <w:r w:rsidR="00F42C13">
        <w:rPr>
          <w:bCs/>
          <w:iCs/>
          <w:sz w:val="28"/>
          <w:szCs w:val="28"/>
          <w:lang w:val="sv-SE"/>
        </w:rPr>
        <w:t xml:space="preserve"> </w:t>
      </w:r>
      <w:r w:rsidR="00FD5000">
        <w:rPr>
          <w:bCs/>
          <w:sz w:val="28"/>
          <w:szCs w:val="28"/>
        </w:rPr>
        <w:t xml:space="preserve">Để các </w:t>
      </w:r>
      <w:r w:rsidR="00F42C13">
        <w:rPr>
          <w:bCs/>
          <w:sz w:val="28"/>
          <w:szCs w:val="28"/>
        </w:rPr>
        <w:t>quy định tại Quyết định 2345</w:t>
      </w:r>
      <w:r w:rsidR="00FD5000">
        <w:rPr>
          <w:bCs/>
          <w:sz w:val="28"/>
          <w:szCs w:val="28"/>
        </w:rPr>
        <w:t xml:space="preserve"> </w:t>
      </w:r>
      <w:r w:rsidR="00F42C13">
        <w:rPr>
          <w:bCs/>
          <w:sz w:val="28"/>
          <w:szCs w:val="28"/>
        </w:rPr>
        <w:t>có giá trị pháp lý</w:t>
      </w:r>
      <w:r w:rsidR="00FD5000">
        <w:rPr>
          <w:bCs/>
          <w:sz w:val="28"/>
          <w:szCs w:val="28"/>
        </w:rPr>
        <w:t xml:space="preserve"> cao </w:t>
      </w:r>
      <w:r w:rsidR="006A3596">
        <w:rPr>
          <w:bCs/>
          <w:sz w:val="28"/>
          <w:szCs w:val="28"/>
        </w:rPr>
        <w:t xml:space="preserve">hơn </w:t>
      </w:r>
      <w:r w:rsidR="00F42C13">
        <w:rPr>
          <w:bCs/>
          <w:sz w:val="28"/>
          <w:szCs w:val="28"/>
        </w:rPr>
        <w:t xml:space="preserve">thì </w:t>
      </w:r>
      <w:r w:rsidR="006A3596">
        <w:rPr>
          <w:bCs/>
          <w:sz w:val="28"/>
          <w:szCs w:val="28"/>
        </w:rPr>
        <w:t>các quy định này sẽ được đưa vào trong</w:t>
      </w:r>
      <w:r w:rsidR="00F42C13">
        <w:rPr>
          <w:bCs/>
          <w:sz w:val="28"/>
          <w:szCs w:val="28"/>
        </w:rPr>
        <w:t xml:space="preserve"> </w:t>
      </w:r>
      <w:r w:rsidR="00FD5000">
        <w:rPr>
          <w:bCs/>
          <w:sz w:val="28"/>
          <w:szCs w:val="28"/>
        </w:rPr>
        <w:t>Thông tư của Thống đốc NHNN</w:t>
      </w:r>
      <w:r w:rsidR="00F42C13">
        <w:rPr>
          <w:bCs/>
          <w:sz w:val="28"/>
          <w:szCs w:val="28"/>
        </w:rPr>
        <w:t>.</w:t>
      </w:r>
    </w:p>
    <w:p w14:paraId="1FDB80F1" w14:textId="20214466" w:rsidR="00F42C13" w:rsidRDefault="00F42C13" w:rsidP="00F42C13">
      <w:pPr>
        <w:spacing w:before="120" w:after="120" w:line="360" w:lineRule="exact"/>
        <w:ind w:firstLine="567"/>
        <w:jc w:val="both"/>
        <w:rPr>
          <w:bCs/>
          <w:sz w:val="28"/>
          <w:szCs w:val="28"/>
        </w:rPr>
      </w:pPr>
      <w:r>
        <w:rPr>
          <w:bCs/>
          <w:sz w:val="28"/>
          <w:szCs w:val="28"/>
        </w:rPr>
        <w:t>Ngoài ra, h</w:t>
      </w:r>
      <w:r w:rsidRPr="00F42C13">
        <w:rPr>
          <w:bCs/>
          <w:sz w:val="28"/>
          <w:szCs w:val="28"/>
        </w:rPr>
        <w:t>iện nay, nhiều tổ chức tín dụng, trung gian thanh toán đã triển khai giải pháp định danh, xác minh khách hàng trực tuyến (eKYC) bằng dấu hiệu sinh trắc học. Tuy nhiên tại Việt Nam chưa có tiêu chuẩn kỹ thuật quy định về nội dung này. Cục CNTT đã khảo sát tình hình triển khai xác thực sinh trắc học tại các đơn vị trong ngành và tham khảo các tiêu chuẩn quốc tế và đề xuất bổ sung quy định về tiêu chuẩn xác thực bằng dấu hiệu nhận dạng sinh trắc học</w:t>
      </w:r>
      <w:r>
        <w:rPr>
          <w:bCs/>
          <w:sz w:val="28"/>
          <w:szCs w:val="28"/>
        </w:rPr>
        <w:t xml:space="preserve"> tại Dự thảo Thông tư</w:t>
      </w:r>
      <w:r w:rsidRPr="00F42C13">
        <w:rPr>
          <w:bCs/>
          <w:sz w:val="28"/>
          <w:szCs w:val="28"/>
        </w:rPr>
        <w:t>.</w:t>
      </w:r>
    </w:p>
    <w:p w14:paraId="09D71BE7" w14:textId="688EDD14" w:rsidR="005045F9" w:rsidRDefault="00FD5000" w:rsidP="005045F9">
      <w:pPr>
        <w:spacing w:before="120" w:after="120" w:line="360" w:lineRule="exact"/>
        <w:ind w:firstLine="567"/>
        <w:jc w:val="both"/>
        <w:rPr>
          <w:bCs/>
          <w:sz w:val="28"/>
          <w:szCs w:val="28"/>
        </w:rPr>
      </w:pPr>
      <w:r>
        <w:rPr>
          <w:bCs/>
          <w:sz w:val="28"/>
          <w:szCs w:val="28"/>
        </w:rPr>
        <w:t>Bên cạnh đó, q</w:t>
      </w:r>
      <w:r w:rsidR="005045F9">
        <w:rPr>
          <w:bCs/>
          <w:sz w:val="28"/>
          <w:szCs w:val="28"/>
        </w:rPr>
        <w:t xml:space="preserve">ua công tác kiểm tra và khảo sát, </w:t>
      </w:r>
      <w:r w:rsidR="007D2556">
        <w:rPr>
          <w:bCs/>
          <w:sz w:val="28"/>
          <w:szCs w:val="28"/>
        </w:rPr>
        <w:t xml:space="preserve">Cục CNTT </w:t>
      </w:r>
      <w:r w:rsidR="005045F9">
        <w:rPr>
          <w:bCs/>
          <w:sz w:val="28"/>
          <w:szCs w:val="28"/>
        </w:rPr>
        <w:t>đã ghi nhận được</w:t>
      </w:r>
      <w:r w:rsidR="007D2556">
        <w:rPr>
          <w:bCs/>
          <w:sz w:val="28"/>
          <w:szCs w:val="28"/>
        </w:rPr>
        <w:t xml:space="preserve"> các khó khăn, vướng mắc và các đề xuất trong quá trình triển khai thực hiện Thông tư </w:t>
      </w:r>
      <w:r w:rsidR="00044A1B">
        <w:rPr>
          <w:bCs/>
          <w:sz w:val="28"/>
          <w:szCs w:val="28"/>
        </w:rPr>
        <w:t>35</w:t>
      </w:r>
      <w:r w:rsidR="007D2556">
        <w:rPr>
          <w:bCs/>
          <w:sz w:val="28"/>
          <w:szCs w:val="28"/>
        </w:rPr>
        <w:t>/201</w:t>
      </w:r>
      <w:r w:rsidR="00044A1B">
        <w:rPr>
          <w:bCs/>
          <w:sz w:val="28"/>
          <w:szCs w:val="28"/>
        </w:rPr>
        <w:t>6</w:t>
      </w:r>
      <w:r w:rsidR="007D2556">
        <w:rPr>
          <w:bCs/>
          <w:sz w:val="28"/>
          <w:szCs w:val="28"/>
        </w:rPr>
        <w:t>/TT-NHNN</w:t>
      </w:r>
      <w:r w:rsidR="005045F9">
        <w:rPr>
          <w:bCs/>
          <w:sz w:val="28"/>
          <w:szCs w:val="28"/>
        </w:rPr>
        <w:t xml:space="preserve"> </w:t>
      </w:r>
      <w:r>
        <w:rPr>
          <w:bCs/>
          <w:sz w:val="28"/>
          <w:szCs w:val="28"/>
        </w:rPr>
        <w:t>tại</w:t>
      </w:r>
      <w:r w:rsidR="005045F9">
        <w:rPr>
          <w:bCs/>
          <w:sz w:val="28"/>
          <w:szCs w:val="28"/>
        </w:rPr>
        <w:t xml:space="preserve"> các tổ chức tín dụng, tổ chức cung ứng dịch vụ trung gian thanh toán.</w:t>
      </w:r>
      <w:r w:rsidR="006A3596">
        <w:rPr>
          <w:bCs/>
          <w:sz w:val="28"/>
          <w:szCs w:val="28"/>
        </w:rPr>
        <w:t xml:space="preserve"> </w:t>
      </w:r>
      <w:r w:rsidR="00A77BAB" w:rsidRPr="00A77BAB">
        <w:rPr>
          <w:bCs/>
          <w:sz w:val="28"/>
          <w:szCs w:val="28"/>
        </w:rPr>
        <w:t xml:space="preserve">Dự thảo Thông tư </w:t>
      </w:r>
      <w:r w:rsidR="005045F9">
        <w:rPr>
          <w:bCs/>
          <w:sz w:val="28"/>
          <w:szCs w:val="28"/>
        </w:rPr>
        <w:t>thay thế</w:t>
      </w:r>
      <w:r w:rsidR="00A77BAB" w:rsidRPr="00A77BAB">
        <w:rPr>
          <w:bCs/>
          <w:sz w:val="28"/>
          <w:szCs w:val="28"/>
        </w:rPr>
        <w:t xml:space="preserve"> </w:t>
      </w:r>
      <w:r w:rsidR="006A3596">
        <w:rPr>
          <w:bCs/>
          <w:sz w:val="28"/>
          <w:szCs w:val="28"/>
        </w:rPr>
        <w:t>sẽ cập nhật, bổ sung một số nội dung giải quyết các khó khăn vướng mắc</w:t>
      </w:r>
      <w:r w:rsidR="00B71C3F">
        <w:rPr>
          <w:bCs/>
          <w:sz w:val="28"/>
          <w:szCs w:val="28"/>
        </w:rPr>
        <w:t xml:space="preserve"> trong hoạt động </w:t>
      </w:r>
      <w:r w:rsidR="00044A1B">
        <w:rPr>
          <w:bCs/>
          <w:sz w:val="28"/>
          <w:szCs w:val="28"/>
        </w:rPr>
        <w:t>cung cấp dịch vụ trực tuyến</w:t>
      </w:r>
      <w:r w:rsidR="00B71C3F">
        <w:rPr>
          <w:bCs/>
          <w:sz w:val="28"/>
          <w:szCs w:val="28"/>
        </w:rPr>
        <w:t xml:space="preserve"> tại các tổ chức</w:t>
      </w:r>
      <w:r w:rsidR="00F42C13">
        <w:rPr>
          <w:bCs/>
          <w:sz w:val="28"/>
          <w:szCs w:val="28"/>
        </w:rPr>
        <w:t xml:space="preserve"> trong ngành Ngân hàng</w:t>
      </w:r>
      <w:r w:rsidR="00913698" w:rsidRPr="00402602">
        <w:rPr>
          <w:bCs/>
          <w:sz w:val="28"/>
          <w:szCs w:val="28"/>
        </w:rPr>
        <w:t>.</w:t>
      </w:r>
    </w:p>
    <w:p w14:paraId="1C5628A3" w14:textId="77777777"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14:paraId="24960080" w14:textId="77777777" w:rsidR="00007CAF" w:rsidRDefault="00007CAF" w:rsidP="00007CAF">
      <w:pPr>
        <w:pStyle w:val="ListParagraph"/>
        <w:numPr>
          <w:ilvl w:val="0"/>
          <w:numId w:val="19"/>
        </w:numPr>
        <w:spacing w:before="120" w:after="120" w:line="360" w:lineRule="exact"/>
        <w:ind w:left="0" w:firstLine="540"/>
        <w:jc w:val="both"/>
        <w:rPr>
          <w:bCs/>
          <w:sz w:val="28"/>
          <w:szCs w:val="28"/>
        </w:rPr>
      </w:pPr>
      <w:r w:rsidRPr="00007CAF">
        <w:rPr>
          <w:bCs/>
          <w:sz w:val="28"/>
          <w:szCs w:val="28"/>
        </w:rPr>
        <w:t xml:space="preserve">Về bảo đảm an toàn hệ thống thông tin trong hoạt động ngân hàng (bao gồm an toàn hệ thống thông tin cung cấp dịch vụ trực tuyến – Online Banking), Thống đốc NHNN đã ban hành Thông tư 09/2020/TT-NHNN ngày 21/10/2020. </w:t>
      </w:r>
      <w:r w:rsidR="00F479E7" w:rsidRPr="00007CAF">
        <w:rPr>
          <w:bCs/>
          <w:sz w:val="28"/>
          <w:szCs w:val="28"/>
        </w:rPr>
        <w:t>D</w:t>
      </w:r>
      <w:r w:rsidR="00A77BAB" w:rsidRPr="00007CAF">
        <w:rPr>
          <w:bCs/>
          <w:sz w:val="28"/>
          <w:szCs w:val="28"/>
        </w:rPr>
        <w:t>ự thảo</w:t>
      </w:r>
      <w:r w:rsidR="0051236B" w:rsidRPr="00007CAF">
        <w:rPr>
          <w:bCs/>
          <w:sz w:val="28"/>
          <w:szCs w:val="28"/>
        </w:rPr>
        <w:t xml:space="preserve"> Thông tư</w:t>
      </w:r>
      <w:r w:rsidRPr="00007CAF">
        <w:rPr>
          <w:bCs/>
          <w:sz w:val="28"/>
          <w:szCs w:val="28"/>
        </w:rPr>
        <w:t xml:space="preserve"> </w:t>
      </w:r>
      <w:r>
        <w:rPr>
          <w:bCs/>
          <w:sz w:val="28"/>
          <w:szCs w:val="28"/>
        </w:rPr>
        <w:t>được xây dựng theo nguyên tắc:</w:t>
      </w:r>
    </w:p>
    <w:p w14:paraId="7CF1812B" w14:textId="77777777" w:rsidR="007541E4" w:rsidRDefault="00007CAF" w:rsidP="00007CAF">
      <w:pPr>
        <w:pStyle w:val="ListParagraph"/>
        <w:spacing w:before="120" w:after="120" w:line="360" w:lineRule="exact"/>
        <w:ind w:left="0" w:firstLine="540"/>
        <w:jc w:val="both"/>
        <w:rPr>
          <w:bCs/>
          <w:sz w:val="28"/>
          <w:szCs w:val="28"/>
        </w:rPr>
      </w:pPr>
      <w:r>
        <w:rPr>
          <w:bCs/>
          <w:sz w:val="28"/>
          <w:szCs w:val="28"/>
        </w:rPr>
        <w:t xml:space="preserve">+ Quy định rõ </w:t>
      </w:r>
      <w:r w:rsidRPr="00007CAF">
        <w:rPr>
          <w:bCs/>
          <w:sz w:val="28"/>
          <w:szCs w:val="28"/>
        </w:rPr>
        <w:t>nguyên tắc Hệ thống Online Banking phải tuân thủ theo quy định về bảo đảm an toàn hệ thống thông tin cấp độ 3 trở lên theo quy định của pháp luật về bảo đảm an toàn hệ thống thông tin theo cấp độ và quy định của NHNN về an toàn hệ thống thông tin trong hoạt động ngân hàng.</w:t>
      </w:r>
      <w:r>
        <w:rPr>
          <w:bCs/>
          <w:sz w:val="28"/>
          <w:szCs w:val="28"/>
        </w:rPr>
        <w:t xml:space="preserve"> </w:t>
      </w:r>
    </w:p>
    <w:p w14:paraId="3061C624" w14:textId="23BB6CE3" w:rsidR="00461F94" w:rsidRPr="00007CAF" w:rsidRDefault="007541E4" w:rsidP="00007CAF">
      <w:pPr>
        <w:pStyle w:val="ListParagraph"/>
        <w:spacing w:before="120" w:after="120" w:line="360" w:lineRule="exact"/>
        <w:ind w:left="0" w:firstLine="540"/>
        <w:jc w:val="both"/>
        <w:rPr>
          <w:bCs/>
          <w:sz w:val="28"/>
          <w:szCs w:val="28"/>
        </w:rPr>
      </w:pPr>
      <w:r>
        <w:rPr>
          <w:bCs/>
          <w:sz w:val="28"/>
          <w:szCs w:val="28"/>
        </w:rPr>
        <w:t>+ Bổ sung các</w:t>
      </w:r>
      <w:r w:rsidR="00007CAF" w:rsidRPr="00007CAF">
        <w:rPr>
          <w:bCs/>
          <w:sz w:val="28"/>
          <w:szCs w:val="28"/>
        </w:rPr>
        <w:t xml:space="preserve"> nội dung quy định đặc thù hoặc tăng cường an toàn, bảo mật cho hệ thống Online Banking, cụ thể như việc bảo đảm an toàn cho phần mềm ứng dụng, xác thực giao dịch điện tử, bảo vệ quyền lợi của khách hàng.</w:t>
      </w:r>
    </w:p>
    <w:p w14:paraId="31FB0D26" w14:textId="755D31E4" w:rsidR="00461F94" w:rsidRDefault="009D6FB7" w:rsidP="00820B85">
      <w:pPr>
        <w:pStyle w:val="ListParagraph"/>
        <w:numPr>
          <w:ilvl w:val="0"/>
          <w:numId w:val="19"/>
        </w:numPr>
        <w:tabs>
          <w:tab w:val="left" w:pos="0"/>
        </w:tabs>
        <w:spacing w:before="120" w:after="120" w:line="360" w:lineRule="exact"/>
        <w:ind w:left="0" w:firstLine="540"/>
        <w:contextualSpacing w:val="0"/>
        <w:jc w:val="both"/>
        <w:rPr>
          <w:bCs/>
          <w:sz w:val="28"/>
          <w:szCs w:val="28"/>
        </w:rPr>
      </w:pPr>
      <w:r>
        <w:rPr>
          <w:bCs/>
          <w:sz w:val="28"/>
          <w:szCs w:val="28"/>
        </w:rPr>
        <w:lastRenderedPageBreak/>
        <w:t>Triển khai</w:t>
      </w:r>
      <w:r w:rsidR="007541E4">
        <w:rPr>
          <w:bCs/>
          <w:sz w:val="28"/>
          <w:szCs w:val="28"/>
        </w:rPr>
        <w:t xml:space="preserve"> các văn bản pháp luật mới ban hành (nêu tại Mục I.1), Dự thảo Thông tin được bổ sung các quy định, hướng dẫn thực hiện trong ngành Ngân hàng</w:t>
      </w:r>
      <w:r w:rsidR="00A77BAB" w:rsidRPr="00A77BAB">
        <w:rPr>
          <w:bCs/>
          <w:sz w:val="28"/>
          <w:szCs w:val="28"/>
        </w:rPr>
        <w:t xml:space="preserve">. </w:t>
      </w:r>
    </w:p>
    <w:p w14:paraId="79E9EEBE" w14:textId="11D20995" w:rsidR="003B784E" w:rsidRDefault="0019777C" w:rsidP="00820B85">
      <w:pPr>
        <w:tabs>
          <w:tab w:val="left" w:pos="6125"/>
        </w:tabs>
        <w:spacing w:before="120" w:after="120" w:line="360" w:lineRule="exact"/>
        <w:ind w:firstLine="540"/>
        <w:jc w:val="both"/>
        <w:rPr>
          <w:b/>
          <w:bCs/>
          <w:sz w:val="28"/>
          <w:szCs w:val="28"/>
        </w:rPr>
      </w:pPr>
      <w:r w:rsidRPr="00862E4F">
        <w:rPr>
          <w:bCs/>
          <w:sz w:val="28"/>
          <w:szCs w:val="28"/>
        </w:rPr>
        <w:t>Các quy định được</w:t>
      </w:r>
      <w:r w:rsidR="0015199A" w:rsidRPr="00862E4F">
        <w:rPr>
          <w:bCs/>
          <w:sz w:val="28"/>
          <w:szCs w:val="28"/>
        </w:rPr>
        <w:t xml:space="preserve"> sửa đổi, bổ sung, loại bỏ được </w:t>
      </w:r>
      <w:r w:rsidR="007638DB" w:rsidRPr="00862E4F">
        <w:rPr>
          <w:bCs/>
          <w:sz w:val="28"/>
          <w:szCs w:val="28"/>
        </w:rPr>
        <w:t xml:space="preserve">nêu </w:t>
      </w:r>
      <w:r w:rsidR="0015199A" w:rsidRPr="00862E4F">
        <w:rPr>
          <w:bCs/>
          <w:sz w:val="28"/>
          <w:szCs w:val="28"/>
        </w:rPr>
        <w:t xml:space="preserve">chi tiết trong Phụ lục 01 </w:t>
      </w:r>
      <w:r w:rsidR="00862E4F" w:rsidRPr="00DA0B33">
        <w:rPr>
          <w:bCs/>
          <w:sz w:val="28"/>
          <w:szCs w:val="28"/>
        </w:rPr>
        <w:t xml:space="preserve">– Bảng so sánh </w:t>
      </w:r>
      <w:r w:rsidR="00AF04A1">
        <w:rPr>
          <w:bCs/>
          <w:sz w:val="28"/>
          <w:szCs w:val="28"/>
        </w:rPr>
        <w:t xml:space="preserve">Thông tư </w:t>
      </w:r>
      <w:r w:rsidR="00F42C13">
        <w:rPr>
          <w:bCs/>
          <w:sz w:val="28"/>
          <w:szCs w:val="28"/>
        </w:rPr>
        <w:t>35</w:t>
      </w:r>
      <w:r w:rsidR="00AF04A1" w:rsidRPr="00DA0B33">
        <w:rPr>
          <w:bCs/>
          <w:sz w:val="28"/>
          <w:szCs w:val="28"/>
        </w:rPr>
        <w:t>/201</w:t>
      </w:r>
      <w:r w:rsidR="00F42C13">
        <w:rPr>
          <w:bCs/>
          <w:sz w:val="28"/>
          <w:szCs w:val="28"/>
        </w:rPr>
        <w:t>6</w:t>
      </w:r>
      <w:r w:rsidR="00AF04A1" w:rsidRPr="00DA0B33">
        <w:rPr>
          <w:bCs/>
          <w:sz w:val="28"/>
          <w:szCs w:val="28"/>
        </w:rPr>
        <w:t xml:space="preserve">/TT-NHNN </w:t>
      </w:r>
      <w:r w:rsidR="00AF04A1">
        <w:rPr>
          <w:bCs/>
          <w:sz w:val="28"/>
          <w:szCs w:val="28"/>
        </w:rPr>
        <w:t xml:space="preserve">và </w:t>
      </w:r>
      <w:r w:rsidR="00754E83">
        <w:rPr>
          <w:bCs/>
          <w:sz w:val="28"/>
          <w:szCs w:val="28"/>
        </w:rPr>
        <w:t>D</w:t>
      </w:r>
      <w:r w:rsidR="00862E4F" w:rsidRPr="00DA0B33">
        <w:rPr>
          <w:bCs/>
          <w:sz w:val="28"/>
          <w:szCs w:val="28"/>
        </w:rPr>
        <w:t>ự thảo Thông tư (</w:t>
      </w:r>
      <w:r w:rsidR="0015199A" w:rsidRPr="00862E4F">
        <w:rPr>
          <w:bCs/>
          <w:sz w:val="28"/>
          <w:szCs w:val="28"/>
        </w:rPr>
        <w:t>đính kèm</w:t>
      </w:r>
      <w:r w:rsidR="00862E4F" w:rsidRPr="00DA0B33">
        <w:rPr>
          <w:bCs/>
          <w:sz w:val="28"/>
          <w:szCs w:val="28"/>
        </w:rPr>
        <w:t>)</w:t>
      </w:r>
      <w:r w:rsidR="003F76B5" w:rsidRPr="00862E4F">
        <w:rPr>
          <w:bCs/>
          <w:sz w:val="28"/>
          <w:szCs w:val="28"/>
        </w:rPr>
        <w:t>.</w:t>
      </w:r>
    </w:p>
    <w:p w14:paraId="295C631B" w14:textId="19375A55" w:rsidR="00FD5000" w:rsidRDefault="00A314A9" w:rsidP="00FD5000">
      <w:pPr>
        <w:numPr>
          <w:ilvl w:val="0"/>
          <w:numId w:val="18"/>
        </w:numPr>
        <w:tabs>
          <w:tab w:val="left" w:pos="993"/>
        </w:tabs>
        <w:spacing w:before="120" w:after="120" w:line="360" w:lineRule="exact"/>
        <w:ind w:left="0" w:firstLine="567"/>
        <w:jc w:val="both"/>
        <w:rPr>
          <w:b/>
          <w:bCs/>
          <w:sz w:val="28"/>
          <w:szCs w:val="28"/>
        </w:rPr>
      </w:pPr>
      <w:r>
        <w:rPr>
          <w:b/>
          <w:bCs/>
          <w:sz w:val="28"/>
          <w:szCs w:val="28"/>
        </w:rPr>
        <w:t xml:space="preserve"> </w:t>
      </w:r>
      <w:r w:rsidR="00FD5000">
        <w:rPr>
          <w:b/>
          <w:bCs/>
          <w:sz w:val="28"/>
          <w:szCs w:val="28"/>
        </w:rPr>
        <w:t>Kết cấu của Thông tư</w:t>
      </w:r>
    </w:p>
    <w:p w14:paraId="35F409F9" w14:textId="411950E9" w:rsidR="00FD5000" w:rsidRPr="00FD5000" w:rsidRDefault="00FD5000" w:rsidP="001D5442">
      <w:pPr>
        <w:tabs>
          <w:tab w:val="left" w:pos="6125"/>
        </w:tabs>
        <w:spacing w:before="120" w:after="120" w:line="360" w:lineRule="exact"/>
        <w:ind w:firstLine="540"/>
        <w:jc w:val="both"/>
        <w:rPr>
          <w:bCs/>
          <w:sz w:val="28"/>
          <w:szCs w:val="28"/>
        </w:rPr>
      </w:pPr>
      <w:r w:rsidRPr="00FD5000">
        <w:rPr>
          <w:bCs/>
          <w:sz w:val="28"/>
          <w:szCs w:val="28"/>
        </w:rPr>
        <w:t>Dự thảo</w:t>
      </w:r>
      <w:r>
        <w:rPr>
          <w:bCs/>
          <w:sz w:val="28"/>
          <w:szCs w:val="28"/>
        </w:rPr>
        <w:t xml:space="preserve"> Thông tư gồm 03 Chương 24 Điều và 02 Phụ lục, cụ thể</w:t>
      </w:r>
      <w:r w:rsidR="001D5442">
        <w:rPr>
          <w:bCs/>
          <w:sz w:val="28"/>
          <w:szCs w:val="28"/>
        </w:rPr>
        <w:t>:</w:t>
      </w:r>
    </w:p>
    <w:p w14:paraId="2CF2E69A" w14:textId="6846251F" w:rsidR="00FD5000" w:rsidRPr="001D5442" w:rsidRDefault="00FD5000" w:rsidP="001D5442">
      <w:pPr>
        <w:pStyle w:val="ListParagraph"/>
        <w:numPr>
          <w:ilvl w:val="0"/>
          <w:numId w:val="19"/>
        </w:numPr>
        <w:tabs>
          <w:tab w:val="left" w:pos="709"/>
          <w:tab w:val="left" w:pos="6125"/>
        </w:tabs>
        <w:spacing w:before="120" w:after="120" w:line="360" w:lineRule="exact"/>
        <w:ind w:left="0" w:firstLine="540"/>
        <w:jc w:val="both"/>
        <w:rPr>
          <w:b/>
          <w:i/>
          <w:iCs/>
          <w:sz w:val="28"/>
          <w:szCs w:val="28"/>
        </w:rPr>
      </w:pPr>
      <w:r w:rsidRPr="001D5442">
        <w:rPr>
          <w:b/>
          <w:i/>
          <w:iCs/>
          <w:sz w:val="28"/>
          <w:szCs w:val="28"/>
        </w:rPr>
        <w:t>Chương I</w:t>
      </w:r>
      <w:r w:rsidR="001D5442" w:rsidRPr="001D5442">
        <w:rPr>
          <w:b/>
          <w:i/>
          <w:iCs/>
          <w:sz w:val="28"/>
          <w:szCs w:val="28"/>
        </w:rPr>
        <w:t xml:space="preserve">. Quy định </w:t>
      </w:r>
      <w:r w:rsidR="0003645A">
        <w:rPr>
          <w:b/>
          <w:i/>
          <w:iCs/>
          <w:sz w:val="28"/>
          <w:szCs w:val="28"/>
        </w:rPr>
        <w:t>chung</w:t>
      </w:r>
    </w:p>
    <w:p w14:paraId="7D856C32" w14:textId="5E7597E4" w:rsid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 Phạm vi điều chỉnh và đối tượng áp dụng</w:t>
      </w:r>
    </w:p>
    <w:p w14:paraId="0294BA98" w14:textId="46578BE0"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 Giải thích từ ngữ và thuật ngữ</w:t>
      </w:r>
    </w:p>
    <w:p w14:paraId="1EC71996" w14:textId="2325FF17"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3. Nguyên tắc chung về đảm bảo an toàn, bảo mật hệ thống công nghệ thông tin cho việc cung cấp dịch vụ Online Banking</w:t>
      </w:r>
    </w:p>
    <w:p w14:paraId="572D4418" w14:textId="0CD2EB89" w:rsidR="00FD5000" w:rsidRPr="001D5442" w:rsidRDefault="00FD5000" w:rsidP="001D5442">
      <w:pPr>
        <w:pStyle w:val="ListParagraph"/>
        <w:numPr>
          <w:ilvl w:val="0"/>
          <w:numId w:val="19"/>
        </w:numPr>
        <w:tabs>
          <w:tab w:val="left" w:pos="709"/>
          <w:tab w:val="left" w:pos="6125"/>
        </w:tabs>
        <w:spacing w:before="120" w:after="120" w:line="360" w:lineRule="exact"/>
        <w:ind w:left="0" w:firstLine="540"/>
        <w:jc w:val="both"/>
        <w:rPr>
          <w:b/>
          <w:i/>
          <w:iCs/>
          <w:sz w:val="28"/>
          <w:szCs w:val="28"/>
        </w:rPr>
      </w:pPr>
      <w:r w:rsidRPr="001D5442">
        <w:rPr>
          <w:b/>
          <w:i/>
          <w:iCs/>
          <w:sz w:val="28"/>
          <w:szCs w:val="28"/>
        </w:rPr>
        <w:t>Chương II</w:t>
      </w:r>
      <w:r w:rsidR="001D5442" w:rsidRPr="001D5442">
        <w:rPr>
          <w:b/>
          <w:i/>
          <w:iCs/>
          <w:sz w:val="28"/>
          <w:szCs w:val="28"/>
        </w:rPr>
        <w:t>. Các quy định cụ thể</w:t>
      </w:r>
    </w:p>
    <w:p w14:paraId="0B251BFB" w14:textId="1E78A38D" w:rsidR="001D5442" w:rsidRDefault="00FD5000" w:rsidP="00FD5000">
      <w:pPr>
        <w:tabs>
          <w:tab w:val="left" w:pos="6125"/>
        </w:tabs>
        <w:spacing w:before="120" w:after="120" w:line="360" w:lineRule="exact"/>
        <w:ind w:firstLine="540"/>
        <w:jc w:val="both"/>
        <w:rPr>
          <w:bCs/>
          <w:sz w:val="28"/>
          <w:szCs w:val="28"/>
        </w:rPr>
      </w:pPr>
      <w:r w:rsidRPr="00FD5000">
        <w:rPr>
          <w:bCs/>
          <w:sz w:val="28"/>
          <w:szCs w:val="28"/>
        </w:rPr>
        <w:t xml:space="preserve">Mục 1. </w:t>
      </w:r>
      <w:r w:rsidR="001D5442">
        <w:rPr>
          <w:bCs/>
          <w:sz w:val="28"/>
          <w:szCs w:val="28"/>
        </w:rPr>
        <w:t xml:space="preserve">Hạ tầng kỹ thuật của hệ thống </w:t>
      </w:r>
      <w:r w:rsidR="001D5442" w:rsidRPr="00FD5000">
        <w:rPr>
          <w:bCs/>
          <w:sz w:val="28"/>
          <w:szCs w:val="28"/>
        </w:rPr>
        <w:t>Online Banking</w:t>
      </w:r>
    </w:p>
    <w:p w14:paraId="28B2F9FF" w14:textId="46954F46"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4. Hệ thống mạng, truyền thông và an ninh bảo mật</w:t>
      </w:r>
    </w:p>
    <w:p w14:paraId="752D6FE5" w14:textId="02ECB504"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5. Hệ thống máy chủ và phần mềm hệ thống</w:t>
      </w:r>
    </w:p>
    <w:p w14:paraId="6B2A903C" w14:textId="0071F905"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6. Hệ quản trị cơ sở dữ liệu</w:t>
      </w:r>
    </w:p>
    <w:p w14:paraId="5AEC4B4D" w14:textId="32478377"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7. Phần mềm ứng dụng Online Banking</w:t>
      </w:r>
    </w:p>
    <w:p w14:paraId="3611AC67" w14:textId="045E358D"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8. Phần mềm ứng dụng Mobile Banking</w:t>
      </w:r>
    </w:p>
    <w:p w14:paraId="5F0FC6AE" w14:textId="1D8B73C4" w:rsidR="00FD5000" w:rsidRPr="00FD5000" w:rsidRDefault="00FD5000" w:rsidP="00FD5000">
      <w:pPr>
        <w:tabs>
          <w:tab w:val="left" w:pos="6125"/>
        </w:tabs>
        <w:spacing w:before="120" w:after="120" w:line="360" w:lineRule="exact"/>
        <w:ind w:firstLine="540"/>
        <w:jc w:val="both"/>
        <w:rPr>
          <w:bCs/>
          <w:sz w:val="28"/>
          <w:szCs w:val="28"/>
        </w:rPr>
      </w:pPr>
      <w:r w:rsidRPr="00FD5000">
        <w:rPr>
          <w:bCs/>
          <w:sz w:val="28"/>
          <w:szCs w:val="28"/>
        </w:rPr>
        <w:t xml:space="preserve">Mục 2. </w:t>
      </w:r>
      <w:r w:rsidR="001D5442">
        <w:rPr>
          <w:bCs/>
          <w:sz w:val="28"/>
          <w:szCs w:val="28"/>
        </w:rPr>
        <w:t xml:space="preserve">Xác thực giao dịch </w:t>
      </w:r>
      <w:r w:rsidR="001D5442" w:rsidRPr="00FD5000">
        <w:rPr>
          <w:bCs/>
          <w:sz w:val="28"/>
          <w:szCs w:val="28"/>
        </w:rPr>
        <w:t>Online Banking</w:t>
      </w:r>
    </w:p>
    <w:p w14:paraId="7B45E430" w14:textId="485CAD25"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9. Xác thực khách hàng truy cập dịch vụ Online Banking</w:t>
      </w:r>
    </w:p>
    <w:p w14:paraId="4350039E" w14:textId="5D61ADF1"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10. Xác thực giao dịch điện tử</w:t>
      </w:r>
    </w:p>
    <w:p w14:paraId="6FA799BD" w14:textId="46D61D01"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11. Các hình thức xác thực giao dịch điện tử</w:t>
      </w:r>
      <w:r w:rsidR="00FD5000" w:rsidRPr="00FD5000">
        <w:rPr>
          <w:bCs/>
          <w:sz w:val="28"/>
          <w:szCs w:val="28"/>
        </w:rPr>
        <w:tab/>
      </w:r>
    </w:p>
    <w:p w14:paraId="0BC1E398" w14:textId="36F38EFE" w:rsidR="00FD5000" w:rsidRPr="00FD5000" w:rsidRDefault="00FD5000" w:rsidP="00FD5000">
      <w:pPr>
        <w:tabs>
          <w:tab w:val="left" w:pos="6125"/>
        </w:tabs>
        <w:spacing w:before="120" w:after="120" w:line="360" w:lineRule="exact"/>
        <w:ind w:firstLine="540"/>
        <w:jc w:val="both"/>
        <w:rPr>
          <w:bCs/>
          <w:sz w:val="28"/>
          <w:szCs w:val="28"/>
        </w:rPr>
      </w:pPr>
      <w:r w:rsidRPr="00FD5000">
        <w:rPr>
          <w:bCs/>
          <w:sz w:val="28"/>
          <w:szCs w:val="28"/>
        </w:rPr>
        <w:t xml:space="preserve">Mục 3. </w:t>
      </w:r>
      <w:r w:rsidR="001D5442">
        <w:rPr>
          <w:bCs/>
          <w:sz w:val="28"/>
          <w:szCs w:val="28"/>
        </w:rPr>
        <w:t>Quản lý vận hành</w:t>
      </w:r>
    </w:p>
    <w:p w14:paraId="2845027B" w14:textId="6E79EA2D"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12. Quản lý nhân sự quản trị, vận hành hệ thống Online Bankin</w:t>
      </w:r>
      <w:r>
        <w:rPr>
          <w:bCs/>
          <w:sz w:val="28"/>
          <w:szCs w:val="28"/>
        </w:rPr>
        <w:t>g</w:t>
      </w:r>
    </w:p>
    <w:p w14:paraId="7A7CEE5D" w14:textId="492BF903"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13. Quản lý hoạt động của môi trường vận hành hệ thống Online Bankin</w:t>
      </w:r>
      <w:r>
        <w:rPr>
          <w:bCs/>
          <w:sz w:val="28"/>
          <w:szCs w:val="28"/>
        </w:rPr>
        <w:t>g</w:t>
      </w:r>
    </w:p>
    <w:p w14:paraId="25D16324" w14:textId="44263F5C"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14. Quản lý lỗ hổng, điểm yếu về mặt kỹ thuật</w:t>
      </w:r>
    </w:p>
    <w:p w14:paraId="6CD53192" w14:textId="0C306D0B"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15. Hệ thống quản trị, giám sát hoạt động của hệ thống Online Bankin</w:t>
      </w:r>
      <w:r>
        <w:rPr>
          <w:bCs/>
          <w:sz w:val="28"/>
          <w:szCs w:val="28"/>
        </w:rPr>
        <w:t>g</w:t>
      </w:r>
    </w:p>
    <w:p w14:paraId="49DB918B" w14:textId="0B7622D9"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16. Đảm bảo hoạt động liên tục</w:t>
      </w:r>
    </w:p>
    <w:p w14:paraId="076B63BB" w14:textId="40441515" w:rsidR="00FD5000" w:rsidRPr="00FD5000" w:rsidRDefault="00FD5000" w:rsidP="00FD5000">
      <w:pPr>
        <w:tabs>
          <w:tab w:val="left" w:pos="6125"/>
        </w:tabs>
        <w:spacing w:before="120" w:after="120" w:line="360" w:lineRule="exact"/>
        <w:ind w:firstLine="540"/>
        <w:jc w:val="both"/>
        <w:rPr>
          <w:bCs/>
          <w:sz w:val="28"/>
          <w:szCs w:val="28"/>
        </w:rPr>
      </w:pPr>
      <w:r w:rsidRPr="00FD5000">
        <w:rPr>
          <w:bCs/>
          <w:sz w:val="28"/>
          <w:szCs w:val="28"/>
        </w:rPr>
        <w:t xml:space="preserve">Mục 4. </w:t>
      </w:r>
      <w:r w:rsidR="001D5442">
        <w:rPr>
          <w:bCs/>
          <w:sz w:val="28"/>
          <w:szCs w:val="28"/>
        </w:rPr>
        <w:t>Bảo vệ quyền lợi của khách hàng</w:t>
      </w:r>
    </w:p>
    <w:p w14:paraId="3DDDB56E" w14:textId="24391661"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17. Thông tin về dịch vụ Online Banking</w:t>
      </w:r>
    </w:p>
    <w:p w14:paraId="7D861526" w14:textId="0BAD3C24"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lastRenderedPageBreak/>
        <w:t xml:space="preserve">+ </w:t>
      </w:r>
      <w:r w:rsidR="00FD5000" w:rsidRPr="00FD5000">
        <w:rPr>
          <w:bCs/>
          <w:sz w:val="28"/>
          <w:szCs w:val="28"/>
        </w:rPr>
        <w:t>Điều 18. Bảo đảm an toàn cho khách hàng trong giao dịch thanh toán thẻ trực tuyến</w:t>
      </w:r>
    </w:p>
    <w:p w14:paraId="1BE64AFE" w14:textId="1604A82F"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19. Hướng dẫn khách hàng sử dụng dịch vụ Online Banking</w:t>
      </w:r>
    </w:p>
    <w:p w14:paraId="6CD7B33C" w14:textId="0C51B967"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20. Bảo mật thông tin khách hàng</w:t>
      </w:r>
    </w:p>
    <w:p w14:paraId="7446E517" w14:textId="37560206" w:rsidR="00FD5000" w:rsidRPr="001D5442" w:rsidRDefault="00FD5000" w:rsidP="001D5442">
      <w:pPr>
        <w:pStyle w:val="ListParagraph"/>
        <w:numPr>
          <w:ilvl w:val="0"/>
          <w:numId w:val="19"/>
        </w:numPr>
        <w:tabs>
          <w:tab w:val="left" w:pos="709"/>
          <w:tab w:val="left" w:pos="6125"/>
        </w:tabs>
        <w:spacing w:before="120" w:after="120" w:line="360" w:lineRule="exact"/>
        <w:ind w:left="0" w:firstLine="540"/>
        <w:jc w:val="both"/>
        <w:rPr>
          <w:b/>
          <w:i/>
          <w:iCs/>
          <w:sz w:val="28"/>
          <w:szCs w:val="28"/>
        </w:rPr>
      </w:pPr>
      <w:r w:rsidRPr="001D5442">
        <w:rPr>
          <w:b/>
          <w:i/>
          <w:iCs/>
          <w:sz w:val="28"/>
          <w:szCs w:val="28"/>
        </w:rPr>
        <w:t>Chương III</w:t>
      </w:r>
      <w:r w:rsidR="0003645A">
        <w:rPr>
          <w:b/>
          <w:i/>
          <w:iCs/>
          <w:sz w:val="28"/>
          <w:szCs w:val="28"/>
        </w:rPr>
        <w:t>.</w:t>
      </w:r>
      <w:r w:rsidR="001D5442" w:rsidRPr="001D5442">
        <w:rPr>
          <w:b/>
          <w:i/>
          <w:iCs/>
          <w:sz w:val="28"/>
          <w:szCs w:val="28"/>
        </w:rPr>
        <w:t xml:space="preserve"> Điều khoản thi hành</w:t>
      </w:r>
    </w:p>
    <w:p w14:paraId="5ECF9C97" w14:textId="234572ED"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21. Chế độ báo cá</w:t>
      </w:r>
      <w:r>
        <w:rPr>
          <w:bCs/>
          <w:sz w:val="28"/>
          <w:szCs w:val="28"/>
        </w:rPr>
        <w:t>o</w:t>
      </w:r>
    </w:p>
    <w:p w14:paraId="5DB722CC" w14:textId="25415BBE"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22. Trách nhiệm của các đơn vị thuộc Ngân hàng Nhà nước</w:t>
      </w:r>
    </w:p>
    <w:p w14:paraId="55BED30F" w14:textId="76F7B782" w:rsidR="00FD5000" w:rsidRP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23. Hiệu lực thi hành</w:t>
      </w:r>
    </w:p>
    <w:p w14:paraId="14B3D652" w14:textId="4EF704E4" w:rsidR="00FD5000" w:rsidRDefault="001D5442" w:rsidP="00FD5000">
      <w:pPr>
        <w:tabs>
          <w:tab w:val="left" w:pos="6125"/>
        </w:tabs>
        <w:spacing w:before="120" w:after="120" w:line="360" w:lineRule="exact"/>
        <w:ind w:firstLine="540"/>
        <w:jc w:val="both"/>
        <w:rPr>
          <w:bCs/>
          <w:sz w:val="28"/>
          <w:szCs w:val="28"/>
        </w:rPr>
      </w:pPr>
      <w:r>
        <w:rPr>
          <w:bCs/>
          <w:sz w:val="28"/>
          <w:szCs w:val="28"/>
        </w:rPr>
        <w:t xml:space="preserve">+ </w:t>
      </w:r>
      <w:r w:rsidR="00FD5000" w:rsidRPr="00FD5000">
        <w:rPr>
          <w:bCs/>
          <w:sz w:val="28"/>
          <w:szCs w:val="28"/>
        </w:rPr>
        <w:t>Điều 24. Tổ chức thực hiện</w:t>
      </w:r>
    </w:p>
    <w:p w14:paraId="4F6467B1" w14:textId="6DC6C088" w:rsidR="0003645A" w:rsidRPr="0003645A" w:rsidRDefault="0003645A" w:rsidP="00FD5000">
      <w:pPr>
        <w:tabs>
          <w:tab w:val="left" w:pos="6125"/>
        </w:tabs>
        <w:spacing w:before="120" w:after="120" w:line="360" w:lineRule="exact"/>
        <w:ind w:firstLine="540"/>
        <w:jc w:val="both"/>
        <w:rPr>
          <w:b/>
          <w:i/>
          <w:iCs/>
          <w:sz w:val="28"/>
          <w:szCs w:val="28"/>
        </w:rPr>
      </w:pPr>
      <w:r>
        <w:rPr>
          <w:bCs/>
          <w:sz w:val="28"/>
          <w:szCs w:val="28"/>
        </w:rPr>
        <w:t xml:space="preserve">- </w:t>
      </w:r>
      <w:r w:rsidRPr="0003645A">
        <w:rPr>
          <w:b/>
          <w:i/>
          <w:iCs/>
          <w:sz w:val="28"/>
          <w:szCs w:val="28"/>
        </w:rPr>
        <w:t>Phụ lục 01. Phân loại giao dịch theo các nhóm loại hình giao dịch trong thanh toán trực tuyến.</w:t>
      </w:r>
    </w:p>
    <w:p w14:paraId="6F48D5DE" w14:textId="3E3FF991" w:rsidR="0003645A" w:rsidRPr="0003645A" w:rsidRDefault="0003645A" w:rsidP="00FD5000">
      <w:pPr>
        <w:tabs>
          <w:tab w:val="left" w:pos="6125"/>
        </w:tabs>
        <w:spacing w:before="120" w:after="120" w:line="360" w:lineRule="exact"/>
        <w:ind w:firstLine="540"/>
        <w:jc w:val="both"/>
        <w:rPr>
          <w:b/>
          <w:i/>
          <w:iCs/>
          <w:sz w:val="28"/>
          <w:szCs w:val="28"/>
        </w:rPr>
      </w:pPr>
      <w:r w:rsidRPr="0003645A">
        <w:rPr>
          <w:b/>
          <w:i/>
          <w:iCs/>
          <w:sz w:val="28"/>
          <w:szCs w:val="28"/>
        </w:rPr>
        <w:t>- Phụ lục 02. Các hình thức xác thực giao dịch điện tử trong thanh toán trực tuyến.</w:t>
      </w:r>
    </w:p>
    <w:p w14:paraId="1E78DE38" w14:textId="7B913DDA" w:rsidR="003B784E" w:rsidRDefault="0068668A"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Các nội dung </w:t>
      </w:r>
      <w:r w:rsidR="000C7C3D">
        <w:rPr>
          <w:b/>
          <w:bCs/>
          <w:sz w:val="28"/>
          <w:szCs w:val="28"/>
        </w:rPr>
        <w:t xml:space="preserve">chính </w:t>
      </w:r>
      <w:r w:rsidR="00CC50B3">
        <w:rPr>
          <w:b/>
          <w:bCs/>
          <w:sz w:val="28"/>
          <w:szCs w:val="28"/>
        </w:rPr>
        <w:t xml:space="preserve">cần </w:t>
      </w:r>
      <w:r w:rsidR="00E835CB">
        <w:rPr>
          <w:b/>
          <w:bCs/>
          <w:sz w:val="28"/>
          <w:szCs w:val="28"/>
        </w:rPr>
        <w:t>lấy ý kiến</w:t>
      </w:r>
    </w:p>
    <w:p w14:paraId="60AC2EAF" w14:textId="0F9B4E86" w:rsidR="007541E4" w:rsidRPr="007541E4" w:rsidRDefault="007541E4" w:rsidP="007541E4">
      <w:pPr>
        <w:widowControl w:val="0"/>
        <w:numPr>
          <w:ilvl w:val="0"/>
          <w:numId w:val="20"/>
        </w:numPr>
        <w:spacing w:before="120" w:after="120" w:line="360" w:lineRule="exact"/>
        <w:jc w:val="both"/>
        <w:rPr>
          <w:bCs/>
          <w:sz w:val="28"/>
          <w:szCs w:val="28"/>
        </w:rPr>
      </w:pPr>
      <w:r>
        <w:rPr>
          <w:color w:val="000000"/>
          <w:sz w:val="28"/>
          <w:szCs w:val="28"/>
        </w:rPr>
        <w:t>Bổ sung</w:t>
      </w:r>
      <w:r w:rsidRPr="007541E4">
        <w:rPr>
          <w:color w:val="000000"/>
          <w:sz w:val="28"/>
          <w:szCs w:val="28"/>
        </w:rPr>
        <w:t xml:space="preserve"> phạm vi, đối tượng áp dụng</w:t>
      </w:r>
    </w:p>
    <w:p w14:paraId="4887E04E" w14:textId="77777777" w:rsidR="007541E4" w:rsidRPr="007541E4" w:rsidRDefault="007541E4" w:rsidP="007541E4">
      <w:pPr>
        <w:widowControl w:val="0"/>
        <w:numPr>
          <w:ilvl w:val="0"/>
          <w:numId w:val="21"/>
        </w:numPr>
        <w:tabs>
          <w:tab w:val="left" w:pos="851"/>
        </w:tabs>
        <w:spacing w:before="120" w:after="120" w:line="360" w:lineRule="exact"/>
        <w:ind w:left="0" w:firstLine="567"/>
        <w:jc w:val="both"/>
        <w:rPr>
          <w:bCs/>
          <w:sz w:val="28"/>
          <w:szCs w:val="28"/>
        </w:rPr>
      </w:pPr>
      <w:r w:rsidRPr="007541E4">
        <w:rPr>
          <w:color w:val="000000"/>
          <w:sz w:val="28"/>
          <w:szCs w:val="28"/>
        </w:rPr>
        <w:t>Về phạm vi</w:t>
      </w:r>
    </w:p>
    <w:p w14:paraId="1FB4E1B6" w14:textId="77777777" w:rsidR="007541E4" w:rsidRPr="007541E4" w:rsidRDefault="007541E4" w:rsidP="007541E4">
      <w:pPr>
        <w:widowControl w:val="0"/>
        <w:tabs>
          <w:tab w:val="left" w:pos="851"/>
        </w:tabs>
        <w:spacing w:before="120" w:after="120" w:line="360" w:lineRule="exact"/>
        <w:ind w:firstLine="567"/>
        <w:jc w:val="both"/>
        <w:rPr>
          <w:bCs/>
          <w:sz w:val="28"/>
          <w:szCs w:val="28"/>
        </w:rPr>
      </w:pPr>
      <w:r w:rsidRPr="007541E4">
        <w:rPr>
          <w:color w:val="000000"/>
          <w:sz w:val="28"/>
          <w:szCs w:val="28"/>
        </w:rPr>
        <w:t xml:space="preserve">Dự thảo Thông tư đã mở rộng phạm vi quy định về an toàn, bảo mật cho việc cung cấp </w:t>
      </w:r>
      <w:r w:rsidRPr="007541E4">
        <w:rPr>
          <w:color w:val="000000"/>
          <w:sz w:val="28"/>
          <w:szCs w:val="28"/>
          <w:u w:val="single"/>
        </w:rPr>
        <w:t>dịch vụ trực tuyến trong ngành Ngân hàng</w:t>
      </w:r>
      <w:r w:rsidRPr="007541E4">
        <w:rPr>
          <w:color w:val="000000"/>
          <w:sz w:val="28"/>
          <w:szCs w:val="28"/>
        </w:rPr>
        <w:t xml:space="preserve"> (Online Banking), không chỉ là các dịch vụ ngân hàng, dịch vụ trung gian thanh toán trên Internet (Internet Banking), mà mở rộng bao gồm các dịch vụ khác được Thống đốc NHNN chấp thuận hoặc quy định như dịch vụ thông tin tín dụng, dịch vụ ngoại hối, dịch vụ lưu ký chứng khoán, dịch vụ liên quan đến bao thanh toán, thư tín dụng,… quy định tại Luật Các tổ chức tín dụng năm 2024.</w:t>
      </w:r>
    </w:p>
    <w:p w14:paraId="7943C0A1" w14:textId="77777777" w:rsidR="007541E4" w:rsidRPr="007541E4" w:rsidRDefault="007541E4" w:rsidP="007541E4">
      <w:pPr>
        <w:widowControl w:val="0"/>
        <w:numPr>
          <w:ilvl w:val="0"/>
          <w:numId w:val="21"/>
        </w:numPr>
        <w:tabs>
          <w:tab w:val="left" w:pos="851"/>
        </w:tabs>
        <w:spacing w:before="120" w:after="120" w:line="360" w:lineRule="exact"/>
        <w:ind w:left="0" w:firstLine="567"/>
        <w:jc w:val="both"/>
        <w:rPr>
          <w:bCs/>
          <w:sz w:val="28"/>
          <w:szCs w:val="28"/>
        </w:rPr>
      </w:pPr>
      <w:r w:rsidRPr="007541E4">
        <w:rPr>
          <w:color w:val="000000"/>
          <w:sz w:val="28"/>
          <w:szCs w:val="28"/>
        </w:rPr>
        <w:t>Về đối tượng</w:t>
      </w:r>
    </w:p>
    <w:p w14:paraId="3741E590" w14:textId="77777777" w:rsidR="007541E4" w:rsidRPr="007541E4" w:rsidRDefault="007541E4" w:rsidP="007541E4">
      <w:pPr>
        <w:widowControl w:val="0"/>
        <w:tabs>
          <w:tab w:val="left" w:pos="851"/>
        </w:tabs>
        <w:spacing w:before="120" w:after="120" w:line="360" w:lineRule="exact"/>
        <w:ind w:firstLine="567"/>
        <w:jc w:val="both"/>
        <w:rPr>
          <w:color w:val="000000"/>
          <w:sz w:val="28"/>
          <w:szCs w:val="28"/>
        </w:rPr>
      </w:pPr>
      <w:r w:rsidRPr="007541E4">
        <w:rPr>
          <w:color w:val="000000"/>
          <w:sz w:val="28"/>
          <w:szCs w:val="28"/>
        </w:rPr>
        <w:t>Dự thảo Thông tư bổ sung đối tượng công ty thông tin tín dụng là đối tượng cung cấp dịch vụ thông tin tín dụng.</w:t>
      </w:r>
    </w:p>
    <w:p w14:paraId="76108F90" w14:textId="77777777" w:rsidR="007541E4" w:rsidRPr="007541E4" w:rsidRDefault="007541E4" w:rsidP="007541E4">
      <w:pPr>
        <w:widowControl w:val="0"/>
        <w:numPr>
          <w:ilvl w:val="0"/>
          <w:numId w:val="20"/>
        </w:numPr>
        <w:tabs>
          <w:tab w:val="left" w:pos="993"/>
        </w:tabs>
        <w:spacing w:before="120" w:after="120" w:line="360" w:lineRule="exact"/>
        <w:ind w:left="0" w:firstLine="567"/>
        <w:jc w:val="both"/>
        <w:rPr>
          <w:bCs/>
          <w:sz w:val="28"/>
          <w:szCs w:val="28"/>
        </w:rPr>
      </w:pPr>
      <w:r w:rsidRPr="007541E4">
        <w:rPr>
          <w:color w:val="000000"/>
          <w:sz w:val="28"/>
          <w:szCs w:val="28"/>
        </w:rPr>
        <w:t>Bổ sung quy định về các hình thức xác thực điện tử mà không phải là chữ ký điện tử theo Luật Giao dịch điện tử năm 2023</w:t>
      </w:r>
    </w:p>
    <w:p w14:paraId="324EAC7A" w14:textId="28A5AF6F" w:rsidR="001D5442" w:rsidRPr="001D5442" w:rsidRDefault="001D5442" w:rsidP="001D5442">
      <w:pPr>
        <w:widowControl w:val="0"/>
        <w:spacing w:before="120" w:after="120" w:line="360" w:lineRule="exact"/>
        <w:ind w:firstLine="567"/>
        <w:jc w:val="both"/>
        <w:rPr>
          <w:bCs/>
          <w:sz w:val="28"/>
          <w:szCs w:val="28"/>
        </w:rPr>
      </w:pPr>
      <w:bookmarkStart w:id="1" w:name="_Hlk168935747"/>
      <w:r>
        <w:rPr>
          <w:bCs/>
          <w:sz w:val="28"/>
          <w:szCs w:val="28"/>
        </w:rPr>
        <w:t>Căn cứ pháp lý:</w:t>
      </w:r>
      <w:r w:rsidRPr="001D5442">
        <w:rPr>
          <w:bCs/>
          <w:sz w:val="28"/>
          <w:szCs w:val="28"/>
        </w:rPr>
        <w:t xml:space="preserve"> khoản 4 Điều 22 Luật Giao dịch điện tử năm 2023 “</w:t>
      </w:r>
      <w:r w:rsidRPr="001D5442">
        <w:rPr>
          <w:bCs/>
          <w:i/>
          <w:iCs/>
          <w:sz w:val="28"/>
          <w:szCs w:val="28"/>
        </w:rPr>
        <w:t>Việc sử dụng các hình thức xác nhận khác bằng ph</w:t>
      </w:r>
      <w:r w:rsidRPr="001D5442">
        <w:rPr>
          <w:rFonts w:hint="eastAsia"/>
          <w:bCs/>
          <w:i/>
          <w:iCs/>
          <w:sz w:val="28"/>
          <w:szCs w:val="28"/>
        </w:rPr>
        <w:t>ươ</w:t>
      </w:r>
      <w:r w:rsidRPr="001D5442">
        <w:rPr>
          <w:bCs/>
          <w:i/>
          <w:iCs/>
          <w:sz w:val="28"/>
          <w:szCs w:val="28"/>
        </w:rPr>
        <w:t xml:space="preserve">ng tiện </w:t>
      </w:r>
      <w:r w:rsidRPr="001D5442">
        <w:rPr>
          <w:rFonts w:hint="eastAsia"/>
          <w:bCs/>
          <w:i/>
          <w:iCs/>
          <w:sz w:val="28"/>
          <w:szCs w:val="28"/>
        </w:rPr>
        <w:t>đ</w:t>
      </w:r>
      <w:r w:rsidRPr="001D5442">
        <w:rPr>
          <w:bCs/>
          <w:i/>
          <w:iCs/>
          <w:sz w:val="28"/>
          <w:szCs w:val="28"/>
        </w:rPr>
        <w:t xml:space="preserve">iện tử </w:t>
      </w:r>
      <w:r w:rsidRPr="001D5442">
        <w:rPr>
          <w:rFonts w:hint="eastAsia"/>
          <w:bCs/>
          <w:i/>
          <w:iCs/>
          <w:sz w:val="28"/>
          <w:szCs w:val="28"/>
        </w:rPr>
        <w:t>đ</w:t>
      </w:r>
      <w:r w:rsidRPr="001D5442">
        <w:rPr>
          <w:bCs/>
          <w:i/>
          <w:iCs/>
          <w:sz w:val="28"/>
          <w:szCs w:val="28"/>
        </w:rPr>
        <w:t xml:space="preserve">ể thể hiện sự chấp thuận của chủ thể ký </w:t>
      </w:r>
      <w:r w:rsidRPr="001D5442">
        <w:rPr>
          <w:rFonts w:hint="eastAsia"/>
          <w:bCs/>
          <w:i/>
          <w:iCs/>
          <w:sz w:val="28"/>
          <w:szCs w:val="28"/>
        </w:rPr>
        <w:t>đ</w:t>
      </w:r>
      <w:r w:rsidRPr="001D5442">
        <w:rPr>
          <w:bCs/>
          <w:i/>
          <w:iCs/>
          <w:sz w:val="28"/>
          <w:szCs w:val="28"/>
        </w:rPr>
        <w:t xml:space="preserve">ối với thông </w:t>
      </w:r>
      <w:r w:rsidRPr="001D5442">
        <w:rPr>
          <w:rFonts w:hint="eastAsia"/>
          <w:bCs/>
          <w:i/>
          <w:iCs/>
          <w:sz w:val="28"/>
          <w:szCs w:val="28"/>
        </w:rPr>
        <w:t>đ</w:t>
      </w:r>
      <w:r w:rsidRPr="001D5442">
        <w:rPr>
          <w:bCs/>
          <w:i/>
          <w:iCs/>
          <w:sz w:val="28"/>
          <w:szCs w:val="28"/>
        </w:rPr>
        <w:t xml:space="preserve">iệp dữ liệu mà không phải là chữ ký </w:t>
      </w:r>
      <w:r w:rsidRPr="001D5442">
        <w:rPr>
          <w:rFonts w:hint="eastAsia"/>
          <w:bCs/>
          <w:i/>
          <w:iCs/>
          <w:sz w:val="28"/>
          <w:szCs w:val="28"/>
        </w:rPr>
        <w:t>đ</w:t>
      </w:r>
      <w:r w:rsidRPr="001D5442">
        <w:rPr>
          <w:bCs/>
          <w:i/>
          <w:iCs/>
          <w:sz w:val="28"/>
          <w:szCs w:val="28"/>
        </w:rPr>
        <w:t xml:space="preserve">iện tử thực hiện </w:t>
      </w:r>
      <w:r w:rsidRPr="001D5442">
        <w:rPr>
          <w:bCs/>
          <w:i/>
          <w:iCs/>
          <w:sz w:val="28"/>
          <w:szCs w:val="28"/>
          <w:u w:val="single"/>
        </w:rPr>
        <w:t xml:space="preserve">theo quy </w:t>
      </w:r>
      <w:r w:rsidRPr="001D5442">
        <w:rPr>
          <w:rFonts w:hint="eastAsia"/>
          <w:bCs/>
          <w:i/>
          <w:iCs/>
          <w:sz w:val="28"/>
          <w:szCs w:val="28"/>
          <w:u w:val="single"/>
        </w:rPr>
        <w:t>đ</w:t>
      </w:r>
      <w:r w:rsidRPr="001D5442">
        <w:rPr>
          <w:bCs/>
          <w:i/>
          <w:iCs/>
          <w:sz w:val="28"/>
          <w:szCs w:val="28"/>
          <w:u w:val="single"/>
        </w:rPr>
        <w:t>ịnh khác của pháp luật có liên quan</w:t>
      </w:r>
      <w:r w:rsidRPr="001D5442">
        <w:rPr>
          <w:bCs/>
          <w:sz w:val="28"/>
          <w:szCs w:val="28"/>
        </w:rPr>
        <w:t>”</w:t>
      </w:r>
      <w:r>
        <w:rPr>
          <w:bCs/>
          <w:sz w:val="28"/>
          <w:szCs w:val="28"/>
        </w:rPr>
        <w:t>.</w:t>
      </w:r>
    </w:p>
    <w:bookmarkEnd w:id="1"/>
    <w:p w14:paraId="0F3B946C" w14:textId="77777777" w:rsidR="001D5442" w:rsidRPr="001D5442" w:rsidRDefault="001D5442" w:rsidP="001D5442">
      <w:pPr>
        <w:widowControl w:val="0"/>
        <w:spacing w:before="120" w:after="120" w:line="360" w:lineRule="exact"/>
        <w:ind w:firstLine="567"/>
        <w:jc w:val="both"/>
        <w:rPr>
          <w:bCs/>
          <w:sz w:val="28"/>
          <w:szCs w:val="28"/>
        </w:rPr>
      </w:pPr>
      <w:r w:rsidRPr="001D5442">
        <w:rPr>
          <w:bCs/>
          <w:sz w:val="28"/>
          <w:szCs w:val="28"/>
        </w:rPr>
        <w:lastRenderedPageBreak/>
        <w:t xml:space="preserve">Hiện nay, các hoạt động ngân hàng giao dịch bằng phương thức điện tử (thanh toán, cho vay,…), các ngân hàng thường sử dụng các giải pháp như mã PIN, OTP, sinh trắc học,… được NHNN quy định tại Quyết </w:t>
      </w:r>
      <w:r w:rsidRPr="001D5442">
        <w:rPr>
          <w:rFonts w:hint="eastAsia"/>
          <w:bCs/>
          <w:sz w:val="28"/>
          <w:szCs w:val="28"/>
        </w:rPr>
        <w:t>đ</w:t>
      </w:r>
      <w:r w:rsidRPr="001D5442">
        <w:rPr>
          <w:bCs/>
          <w:sz w:val="28"/>
          <w:szCs w:val="28"/>
        </w:rPr>
        <w:t>ịnh 630/Q</w:t>
      </w:r>
      <w:r w:rsidRPr="001D5442">
        <w:rPr>
          <w:rFonts w:hint="eastAsia"/>
          <w:bCs/>
          <w:sz w:val="28"/>
          <w:szCs w:val="28"/>
        </w:rPr>
        <w:t>Đ</w:t>
      </w:r>
      <w:r w:rsidRPr="001D5442">
        <w:rPr>
          <w:bCs/>
          <w:sz w:val="28"/>
          <w:szCs w:val="28"/>
        </w:rPr>
        <w:t>-NHNN</w:t>
      </w:r>
      <w:r w:rsidRPr="0003645A">
        <w:rPr>
          <w:sz w:val="28"/>
          <w:vertAlign w:val="superscript"/>
        </w:rPr>
        <w:footnoteReference w:id="1"/>
      </w:r>
      <w:r w:rsidRPr="001D5442">
        <w:rPr>
          <w:bCs/>
          <w:sz w:val="28"/>
          <w:szCs w:val="28"/>
        </w:rPr>
        <w:t xml:space="preserve"> (được thay thế bằng Quyết định 2345/QĐ-NHNN</w:t>
      </w:r>
      <w:r w:rsidRPr="006D38F7">
        <w:rPr>
          <w:sz w:val="28"/>
          <w:vertAlign w:val="superscript"/>
        </w:rPr>
        <w:footnoteReference w:id="2"/>
      </w:r>
      <w:r w:rsidRPr="001D5442">
        <w:rPr>
          <w:bCs/>
          <w:sz w:val="28"/>
          <w:szCs w:val="28"/>
        </w:rPr>
        <w:t xml:space="preserve"> có hiệu lực từ 01/7/2024) để xác nhận sự chấp thuận của khách hàng. Đây là những hình thức xác nhận sự chấp thuận của khách hàng đối với nội dung giao dịch, thông điệp bằng phương thức điện tử rất phổ biến, tiết kiệm chi phí cho khách hàng và ngân hàng, thúc đẩy chính sách chuyển đổi số.</w:t>
      </w:r>
    </w:p>
    <w:p w14:paraId="7BB9AD60" w14:textId="77777777" w:rsidR="001D5442" w:rsidRPr="001D5442" w:rsidRDefault="001D5442" w:rsidP="001D5442">
      <w:pPr>
        <w:widowControl w:val="0"/>
        <w:spacing w:before="120" w:after="120" w:line="360" w:lineRule="exact"/>
        <w:ind w:firstLine="567"/>
        <w:jc w:val="both"/>
        <w:rPr>
          <w:bCs/>
          <w:sz w:val="28"/>
          <w:szCs w:val="28"/>
        </w:rPr>
      </w:pPr>
      <w:r w:rsidRPr="001D5442">
        <w:rPr>
          <w:bCs/>
          <w:sz w:val="28"/>
          <w:szCs w:val="28"/>
        </w:rPr>
        <w:t xml:space="preserve">Dự thảo Thông tư bổ sung các quy định về hình thức xác nhận bằng phương tiện điện tử </w:t>
      </w:r>
      <w:r w:rsidRPr="001D5442">
        <w:rPr>
          <w:rFonts w:hint="eastAsia"/>
          <w:bCs/>
          <w:sz w:val="28"/>
          <w:szCs w:val="28"/>
        </w:rPr>
        <w:t>đ</w:t>
      </w:r>
      <w:r w:rsidRPr="001D5442">
        <w:rPr>
          <w:bCs/>
          <w:sz w:val="28"/>
          <w:szCs w:val="28"/>
        </w:rPr>
        <w:t xml:space="preserve">ể thể hiện sự chấp thuận của khách hàng đối với giao dịch trực tuyến, bao gồm các hình thức xác thực giao dịch đã quy định tại Quyết </w:t>
      </w:r>
      <w:r w:rsidRPr="001D5442">
        <w:rPr>
          <w:rFonts w:hint="eastAsia"/>
          <w:bCs/>
          <w:sz w:val="28"/>
          <w:szCs w:val="28"/>
        </w:rPr>
        <w:t>đ</w:t>
      </w:r>
      <w:r w:rsidRPr="001D5442">
        <w:rPr>
          <w:bCs/>
          <w:sz w:val="28"/>
          <w:szCs w:val="28"/>
        </w:rPr>
        <w:t>ịnh 630/Q</w:t>
      </w:r>
      <w:r w:rsidRPr="001D5442">
        <w:rPr>
          <w:rFonts w:hint="eastAsia"/>
          <w:bCs/>
          <w:sz w:val="28"/>
          <w:szCs w:val="28"/>
        </w:rPr>
        <w:t>Đ</w:t>
      </w:r>
      <w:r w:rsidRPr="001D5442">
        <w:rPr>
          <w:bCs/>
          <w:sz w:val="28"/>
          <w:szCs w:val="28"/>
        </w:rPr>
        <w:t>-NHNN và Quyết định 2345/QĐ-NHNN.</w:t>
      </w:r>
    </w:p>
    <w:p w14:paraId="4E2FA570" w14:textId="77777777" w:rsidR="007541E4" w:rsidRPr="007541E4" w:rsidRDefault="007541E4" w:rsidP="007541E4">
      <w:pPr>
        <w:widowControl w:val="0"/>
        <w:numPr>
          <w:ilvl w:val="0"/>
          <w:numId w:val="20"/>
        </w:numPr>
        <w:tabs>
          <w:tab w:val="left" w:pos="993"/>
        </w:tabs>
        <w:spacing w:before="120" w:after="120" w:line="360" w:lineRule="exact"/>
        <w:ind w:left="0" w:firstLine="567"/>
        <w:jc w:val="both"/>
        <w:rPr>
          <w:bCs/>
          <w:sz w:val="28"/>
          <w:szCs w:val="28"/>
        </w:rPr>
      </w:pPr>
      <w:r w:rsidRPr="007541E4">
        <w:rPr>
          <w:bCs/>
          <w:sz w:val="28"/>
          <w:szCs w:val="28"/>
        </w:rPr>
        <w:t>Quy định về tiêu chuẩn xác thực bằng dấu hiệu nhận dạng sinh trắc học</w:t>
      </w:r>
    </w:p>
    <w:p w14:paraId="14EA9E05" w14:textId="77777777" w:rsidR="007541E4" w:rsidRPr="007541E4" w:rsidRDefault="007541E4" w:rsidP="007541E4">
      <w:pPr>
        <w:widowControl w:val="0"/>
        <w:spacing w:before="120" w:after="120" w:line="360" w:lineRule="exact"/>
        <w:ind w:firstLine="567"/>
        <w:jc w:val="both"/>
        <w:rPr>
          <w:bCs/>
          <w:sz w:val="28"/>
          <w:szCs w:val="28"/>
        </w:rPr>
      </w:pPr>
      <w:r w:rsidRPr="007541E4">
        <w:rPr>
          <w:bCs/>
          <w:sz w:val="28"/>
          <w:szCs w:val="28"/>
        </w:rPr>
        <w:t>Hiện nay, nhiều tổ chức tín dụng, trung gian thanh toán đã triển khai giải pháp định danh, xác minh khách hàng trực tuyến (eKYC) bằng dấu hiệu sinh trắc học. Tuy nhiên tại Việt Nam chưa có tiêu chuẩn kỹ thuật quy định về nội dung này. Cục CNTT đã khảo sát tình hình triển khai xác thực sinh trắc học tại các đơn vị trong ngành và tham khảo các tiêu chuẩn quốc tế và đề xuất bổ sung quy định về tiêu chuẩn xác thực bằng dấu hiệu nhận dạng sinh trắc học.</w:t>
      </w:r>
    </w:p>
    <w:p w14:paraId="07BCE19D" w14:textId="77777777" w:rsidR="007541E4" w:rsidRPr="007541E4" w:rsidRDefault="007541E4" w:rsidP="007541E4">
      <w:pPr>
        <w:widowControl w:val="0"/>
        <w:numPr>
          <w:ilvl w:val="0"/>
          <w:numId w:val="20"/>
        </w:numPr>
        <w:tabs>
          <w:tab w:val="left" w:pos="993"/>
        </w:tabs>
        <w:spacing w:before="120" w:after="120" w:line="360" w:lineRule="exact"/>
        <w:ind w:left="0" w:firstLine="567"/>
        <w:jc w:val="both"/>
        <w:rPr>
          <w:bCs/>
          <w:sz w:val="28"/>
          <w:szCs w:val="28"/>
        </w:rPr>
      </w:pPr>
      <w:r w:rsidRPr="007541E4">
        <w:rPr>
          <w:bCs/>
          <w:sz w:val="28"/>
          <w:szCs w:val="28"/>
        </w:rPr>
        <w:t>Bổ sung quy định về bảo vệ dữ liệu cá nhân của khách hàng theo quy định của pháp luật (Nghị định 13/2023/NĐ-CP của Chính phủ về bảo vệ dữ liệu cá nhân).</w:t>
      </w:r>
    </w:p>
    <w:p w14:paraId="7427F58F" w14:textId="438A946F" w:rsidR="007541E4" w:rsidRPr="007541E4" w:rsidRDefault="007541E4" w:rsidP="007541E4">
      <w:pPr>
        <w:widowControl w:val="0"/>
        <w:numPr>
          <w:ilvl w:val="0"/>
          <w:numId w:val="20"/>
        </w:numPr>
        <w:tabs>
          <w:tab w:val="left" w:pos="993"/>
        </w:tabs>
        <w:spacing w:before="120" w:after="120" w:line="360" w:lineRule="exact"/>
        <w:ind w:left="0" w:firstLine="567"/>
        <w:jc w:val="both"/>
        <w:rPr>
          <w:bCs/>
          <w:sz w:val="28"/>
          <w:szCs w:val="28"/>
        </w:rPr>
      </w:pPr>
      <w:r w:rsidRPr="007541E4">
        <w:rPr>
          <w:bCs/>
          <w:sz w:val="28"/>
          <w:szCs w:val="28"/>
        </w:rPr>
        <w:t>Bổ sung một số quy định mới để tăng cường bảo đảm an toàn, bảo mật, phòng ngừa các sự cố an toàn thông tin xảy ra trong thời gian gần đây như: Quy định về triển khai giải pháp tường lửa bảo vệ cơ sở dữ liệu; quy định về kiểm tra, gia cố an toàn, bảo mật (hardening) cho hệ thống Online Banking; quy định về việc cung cấp ứng dụng Mobile Banking trên các kho ứng dụng chính thức của các hãng cung cấp hệ điều hành cho thiết bị di động; quy định không gửi tin nhắn, th</w:t>
      </w:r>
      <w:r w:rsidRPr="007541E4">
        <w:rPr>
          <w:rFonts w:hint="eastAsia"/>
          <w:bCs/>
          <w:sz w:val="28"/>
          <w:szCs w:val="28"/>
        </w:rPr>
        <w:t>ư</w:t>
      </w:r>
      <w:r w:rsidRPr="007541E4">
        <w:rPr>
          <w:bCs/>
          <w:sz w:val="28"/>
          <w:szCs w:val="28"/>
        </w:rPr>
        <w:t xml:space="preserve"> </w:t>
      </w:r>
      <w:r w:rsidRPr="007541E4">
        <w:rPr>
          <w:rFonts w:hint="eastAsia"/>
          <w:bCs/>
          <w:sz w:val="28"/>
          <w:szCs w:val="28"/>
        </w:rPr>
        <w:t>đ</w:t>
      </w:r>
      <w:r w:rsidRPr="007541E4">
        <w:rPr>
          <w:bCs/>
          <w:sz w:val="28"/>
          <w:szCs w:val="28"/>
        </w:rPr>
        <w:t xml:space="preserve">iện tử cho khách hàng có nội dung chứa </w:t>
      </w:r>
      <w:r w:rsidRPr="007541E4">
        <w:rPr>
          <w:rFonts w:hint="eastAsia"/>
          <w:bCs/>
          <w:sz w:val="28"/>
          <w:szCs w:val="28"/>
        </w:rPr>
        <w:t>đư</w:t>
      </w:r>
      <w:r w:rsidRPr="007541E4">
        <w:rPr>
          <w:bCs/>
          <w:sz w:val="28"/>
          <w:szCs w:val="28"/>
        </w:rPr>
        <w:t xml:space="preserve">ờng dẫn truy cập các trang </w:t>
      </w:r>
      <w:r w:rsidRPr="007541E4">
        <w:rPr>
          <w:rFonts w:hint="eastAsia"/>
          <w:bCs/>
          <w:sz w:val="28"/>
          <w:szCs w:val="28"/>
        </w:rPr>
        <w:t>đ</w:t>
      </w:r>
      <w:r w:rsidRPr="007541E4">
        <w:rPr>
          <w:bCs/>
          <w:sz w:val="28"/>
          <w:szCs w:val="28"/>
        </w:rPr>
        <w:t>iện tử, trừ tr</w:t>
      </w:r>
      <w:r w:rsidRPr="007541E4">
        <w:rPr>
          <w:rFonts w:hint="eastAsia"/>
          <w:bCs/>
          <w:sz w:val="28"/>
          <w:szCs w:val="28"/>
        </w:rPr>
        <w:t>ư</w:t>
      </w:r>
      <w:r w:rsidRPr="007541E4">
        <w:rPr>
          <w:bCs/>
          <w:sz w:val="28"/>
          <w:szCs w:val="28"/>
        </w:rPr>
        <w:t>ờng hợp theo yêu cầu của khách hàng.</w:t>
      </w:r>
      <w:r w:rsidR="006D38F7">
        <w:rPr>
          <w:bCs/>
          <w:sz w:val="28"/>
          <w:szCs w:val="28"/>
        </w:rPr>
        <w:t>/.</w:t>
      </w:r>
    </w:p>
    <w:p w14:paraId="08A0E258" w14:textId="6F6B3BE2"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E86774">
      <w:headerReference w:type="default" r:id="rId7"/>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C8867" w14:textId="77777777" w:rsidR="00FD47B5" w:rsidRDefault="00FD47B5" w:rsidP="00926406">
      <w:r>
        <w:separator/>
      </w:r>
    </w:p>
  </w:endnote>
  <w:endnote w:type="continuationSeparator" w:id="0">
    <w:p w14:paraId="13B625FF" w14:textId="77777777" w:rsidR="00FD47B5" w:rsidRDefault="00FD47B5"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1B48" w14:textId="77777777" w:rsidR="00FD47B5" w:rsidRDefault="00FD47B5" w:rsidP="00926406">
      <w:r>
        <w:separator/>
      </w:r>
    </w:p>
  </w:footnote>
  <w:footnote w:type="continuationSeparator" w:id="0">
    <w:p w14:paraId="718B3613" w14:textId="77777777" w:rsidR="00FD47B5" w:rsidRDefault="00FD47B5" w:rsidP="00926406">
      <w:r>
        <w:continuationSeparator/>
      </w:r>
    </w:p>
  </w:footnote>
  <w:footnote w:id="1">
    <w:p w14:paraId="1D3D3A48" w14:textId="77777777" w:rsidR="001D5442" w:rsidRDefault="001D5442" w:rsidP="001D5442">
      <w:pPr>
        <w:pStyle w:val="FootnoteText"/>
        <w:jc w:val="both"/>
      </w:pPr>
      <w:r w:rsidRPr="00976A9B">
        <w:rPr>
          <w:rStyle w:val="FootnoteReference"/>
          <w:rFonts w:ascii="Times New Roman" w:hAnsi="Times New Roman"/>
        </w:rPr>
        <w:footnoteRef/>
      </w:r>
      <w:r w:rsidRPr="00976A9B">
        <w:rPr>
          <w:rFonts w:ascii="Times New Roman" w:hAnsi="Times New Roman"/>
        </w:rPr>
        <w:t xml:space="preserve"> </w:t>
      </w:r>
      <w:r w:rsidRPr="00976A9B">
        <w:rPr>
          <w:rFonts w:ascii="Times New Roman" w:hAnsi="Times New Roman"/>
          <w:bCs/>
          <w:szCs w:val="28"/>
        </w:rPr>
        <w:t xml:space="preserve">Quyết </w:t>
      </w:r>
      <w:r w:rsidRPr="00976A9B">
        <w:rPr>
          <w:rFonts w:ascii="Times New Roman" w:hAnsi="Times New Roman" w:hint="eastAsia"/>
          <w:bCs/>
          <w:szCs w:val="28"/>
        </w:rPr>
        <w:t>đ</w:t>
      </w:r>
      <w:r w:rsidRPr="00976A9B">
        <w:rPr>
          <w:rFonts w:ascii="Times New Roman" w:hAnsi="Times New Roman"/>
          <w:bCs/>
          <w:szCs w:val="28"/>
        </w:rPr>
        <w:t>ịnh số 630/Q</w:t>
      </w:r>
      <w:r w:rsidRPr="00976A9B">
        <w:rPr>
          <w:rFonts w:ascii="Times New Roman" w:hAnsi="Times New Roman" w:hint="eastAsia"/>
          <w:bCs/>
          <w:szCs w:val="28"/>
        </w:rPr>
        <w:t>Đ</w:t>
      </w:r>
      <w:r w:rsidRPr="00976A9B">
        <w:rPr>
          <w:rFonts w:ascii="Times New Roman" w:hAnsi="Times New Roman"/>
          <w:bCs/>
          <w:szCs w:val="28"/>
        </w:rPr>
        <w:t xml:space="preserve">-NHNN </w:t>
      </w:r>
      <w:r>
        <w:rPr>
          <w:rFonts w:ascii="Times New Roman" w:hAnsi="Times New Roman"/>
          <w:bCs/>
          <w:szCs w:val="28"/>
        </w:rPr>
        <w:t xml:space="preserve"> </w:t>
      </w:r>
      <w:r w:rsidRPr="00976A9B">
        <w:rPr>
          <w:rFonts w:ascii="Times New Roman" w:hAnsi="Times New Roman"/>
          <w:bCs/>
          <w:szCs w:val="28"/>
        </w:rPr>
        <w:t>ngày 31</w:t>
      </w:r>
      <w:r>
        <w:rPr>
          <w:rFonts w:ascii="Times New Roman" w:hAnsi="Times New Roman"/>
          <w:bCs/>
          <w:szCs w:val="28"/>
        </w:rPr>
        <w:t>/</w:t>
      </w:r>
      <w:r w:rsidRPr="00976A9B">
        <w:rPr>
          <w:rFonts w:ascii="Times New Roman" w:hAnsi="Times New Roman"/>
          <w:bCs/>
          <w:szCs w:val="28"/>
        </w:rPr>
        <w:t>3</w:t>
      </w:r>
      <w:r>
        <w:rPr>
          <w:rFonts w:ascii="Times New Roman" w:hAnsi="Times New Roman"/>
          <w:bCs/>
          <w:szCs w:val="28"/>
        </w:rPr>
        <w:t>/</w:t>
      </w:r>
      <w:r w:rsidRPr="00976A9B">
        <w:rPr>
          <w:rFonts w:ascii="Times New Roman" w:hAnsi="Times New Roman"/>
          <w:bCs/>
          <w:szCs w:val="28"/>
        </w:rPr>
        <w:t xml:space="preserve">2017 của Thống </w:t>
      </w:r>
      <w:r w:rsidRPr="00976A9B">
        <w:rPr>
          <w:rFonts w:ascii="Times New Roman" w:hAnsi="Times New Roman" w:hint="eastAsia"/>
          <w:bCs/>
          <w:szCs w:val="28"/>
        </w:rPr>
        <w:t>đ</w:t>
      </w:r>
      <w:r w:rsidRPr="00976A9B">
        <w:rPr>
          <w:rFonts w:ascii="Times New Roman" w:hAnsi="Times New Roman"/>
          <w:bCs/>
          <w:szCs w:val="28"/>
        </w:rPr>
        <w:t xml:space="preserve">ốc </w:t>
      </w:r>
      <w:r>
        <w:rPr>
          <w:rFonts w:ascii="Times New Roman" w:hAnsi="Times New Roman"/>
          <w:bCs/>
          <w:szCs w:val="28"/>
        </w:rPr>
        <w:t>NHNN</w:t>
      </w:r>
      <w:r w:rsidRPr="00976A9B">
        <w:rPr>
          <w:rFonts w:ascii="Times New Roman" w:hAnsi="Times New Roman"/>
          <w:bCs/>
          <w:szCs w:val="28"/>
        </w:rPr>
        <w:t xml:space="preserve"> về việc ban hành Kế hoạch áp dụng các giải pháp về an toàn bảo mật trong thanh toán trực tuyến và thanh toán thẻ ngân hàng</w:t>
      </w:r>
      <w:r>
        <w:rPr>
          <w:rFonts w:ascii="Times New Roman" w:hAnsi="Times New Roman"/>
          <w:bCs/>
          <w:szCs w:val="28"/>
        </w:rPr>
        <w:t>.</w:t>
      </w:r>
    </w:p>
  </w:footnote>
  <w:footnote w:id="2">
    <w:p w14:paraId="50F1A01E" w14:textId="77777777" w:rsidR="001D5442" w:rsidRDefault="001D5442" w:rsidP="001D5442">
      <w:pPr>
        <w:pStyle w:val="FootnoteText"/>
      </w:pPr>
      <w:r w:rsidRPr="00976A9B">
        <w:rPr>
          <w:rStyle w:val="FootnoteReference"/>
          <w:rFonts w:ascii="Times New Roman" w:hAnsi="Times New Roman"/>
        </w:rPr>
        <w:footnoteRef/>
      </w:r>
      <w:r>
        <w:t xml:space="preserve"> </w:t>
      </w:r>
      <w:r w:rsidRPr="00976A9B">
        <w:rPr>
          <w:rFonts w:ascii="Times New Roman" w:hAnsi="Times New Roman"/>
          <w:bCs/>
          <w:szCs w:val="28"/>
        </w:rPr>
        <w:t xml:space="preserve">Quyết </w:t>
      </w:r>
      <w:r w:rsidRPr="00976A9B">
        <w:rPr>
          <w:rFonts w:ascii="Times New Roman" w:hAnsi="Times New Roman" w:hint="eastAsia"/>
          <w:bCs/>
          <w:szCs w:val="28"/>
        </w:rPr>
        <w:t>đ</w:t>
      </w:r>
      <w:r w:rsidRPr="00976A9B">
        <w:rPr>
          <w:rFonts w:ascii="Times New Roman" w:hAnsi="Times New Roman"/>
          <w:bCs/>
          <w:szCs w:val="28"/>
        </w:rPr>
        <w:t>ịnh 2345/Q</w:t>
      </w:r>
      <w:r w:rsidRPr="00976A9B">
        <w:rPr>
          <w:rFonts w:ascii="Times New Roman" w:hAnsi="Times New Roman" w:hint="eastAsia"/>
          <w:bCs/>
          <w:szCs w:val="28"/>
        </w:rPr>
        <w:t>Đ</w:t>
      </w:r>
      <w:r w:rsidRPr="00976A9B">
        <w:rPr>
          <w:rFonts w:ascii="Times New Roman" w:hAnsi="Times New Roman"/>
          <w:bCs/>
          <w:szCs w:val="28"/>
        </w:rPr>
        <w:t xml:space="preserve">-NHNN ngày 18/12/2023 của Thống </w:t>
      </w:r>
      <w:r w:rsidRPr="00976A9B">
        <w:rPr>
          <w:rFonts w:ascii="Times New Roman" w:hAnsi="Times New Roman" w:hint="eastAsia"/>
          <w:bCs/>
          <w:szCs w:val="28"/>
        </w:rPr>
        <w:t>đ</w:t>
      </w:r>
      <w:r w:rsidRPr="00976A9B">
        <w:rPr>
          <w:rFonts w:ascii="Times New Roman" w:hAnsi="Times New Roman"/>
          <w:bCs/>
          <w:szCs w:val="28"/>
        </w:rPr>
        <w:t>ốc NHNN ban hành về triển khai các giải pháp an toàn, bảo mật trong thanh toán trực tuyến và thanh toán thẻ ngân hàng</w:t>
      </w:r>
      <w:r>
        <w:rPr>
          <w:rFonts w:ascii="Times New Roman" w:hAnsi="Times New Roman"/>
          <w:bCs/>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687417"/>
      <w:docPartObj>
        <w:docPartGallery w:val="Page Numbers (Top of Page)"/>
        <w:docPartUnique/>
      </w:docPartObj>
    </w:sdtPr>
    <w:sdtEndPr>
      <w:rPr>
        <w:noProof/>
      </w:rPr>
    </w:sdtEndPr>
    <w:sdtContent>
      <w:p w14:paraId="7BF778E9" w14:textId="77777777" w:rsidR="005F7A6A" w:rsidRDefault="005F7A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E68492" w14:textId="77777777" w:rsidR="005F7A6A" w:rsidRDefault="005F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15:restartNumberingAfterBreak="0">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15:restartNumberingAfterBreak="0">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D575E0"/>
    <w:multiLevelType w:val="hybridMultilevel"/>
    <w:tmpl w:val="A5B4532A"/>
    <w:lvl w:ilvl="0" w:tplc="C6DA31BE">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6E680D"/>
    <w:multiLevelType w:val="hybridMultilevel"/>
    <w:tmpl w:val="3B9412CA"/>
    <w:lvl w:ilvl="0" w:tplc="F848A85C">
      <w:start w:val="1"/>
      <w:numFmt w:val="lowerLetter"/>
      <w:lvlText w:val="%1)"/>
      <w:lvlJc w:val="left"/>
      <w:pPr>
        <w:ind w:left="128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5" w15:restartNumberingAfterBreak="0">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75267811">
    <w:abstractNumId w:val="10"/>
  </w:num>
  <w:num w:numId="2" w16cid:durableId="1785089">
    <w:abstractNumId w:val="1"/>
  </w:num>
  <w:num w:numId="3" w16cid:durableId="1277104891">
    <w:abstractNumId w:val="18"/>
  </w:num>
  <w:num w:numId="4" w16cid:durableId="1044141294">
    <w:abstractNumId w:val="9"/>
  </w:num>
  <w:num w:numId="5" w16cid:durableId="629823604">
    <w:abstractNumId w:val="15"/>
  </w:num>
  <w:num w:numId="6" w16cid:durableId="167908528">
    <w:abstractNumId w:val="14"/>
  </w:num>
  <w:num w:numId="7" w16cid:durableId="118688368">
    <w:abstractNumId w:val="17"/>
  </w:num>
  <w:num w:numId="8" w16cid:durableId="411204466">
    <w:abstractNumId w:val="2"/>
  </w:num>
  <w:num w:numId="9" w16cid:durableId="1477869321">
    <w:abstractNumId w:val="8"/>
  </w:num>
  <w:num w:numId="10" w16cid:durableId="284897329">
    <w:abstractNumId w:val="13"/>
  </w:num>
  <w:num w:numId="11" w16cid:durableId="1350330334">
    <w:abstractNumId w:val="12"/>
  </w:num>
  <w:num w:numId="12" w16cid:durableId="359667271">
    <w:abstractNumId w:val="11"/>
  </w:num>
  <w:num w:numId="13" w16cid:durableId="33620192">
    <w:abstractNumId w:val="4"/>
  </w:num>
  <w:num w:numId="14" w16cid:durableId="944727184">
    <w:abstractNumId w:val="19"/>
  </w:num>
  <w:num w:numId="15" w16cid:durableId="1502815507">
    <w:abstractNumId w:val="16"/>
  </w:num>
  <w:num w:numId="16" w16cid:durableId="1595357077">
    <w:abstractNumId w:val="20"/>
  </w:num>
  <w:num w:numId="17" w16cid:durableId="434981681">
    <w:abstractNumId w:val="5"/>
  </w:num>
  <w:num w:numId="18" w16cid:durableId="672999268">
    <w:abstractNumId w:val="3"/>
  </w:num>
  <w:num w:numId="19" w16cid:durableId="1995912846">
    <w:abstractNumId w:val="0"/>
  </w:num>
  <w:num w:numId="20" w16cid:durableId="1304188952">
    <w:abstractNumId w:val="6"/>
  </w:num>
  <w:num w:numId="21" w16cid:durableId="1606183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DB"/>
    <w:rsid w:val="00003841"/>
    <w:rsid w:val="00003F85"/>
    <w:rsid w:val="0000420A"/>
    <w:rsid w:val="00005614"/>
    <w:rsid w:val="00007CAF"/>
    <w:rsid w:val="00012811"/>
    <w:rsid w:val="000234B8"/>
    <w:rsid w:val="0002569C"/>
    <w:rsid w:val="00030FE8"/>
    <w:rsid w:val="0003645A"/>
    <w:rsid w:val="00037DBC"/>
    <w:rsid w:val="000415E6"/>
    <w:rsid w:val="00041B49"/>
    <w:rsid w:val="000436D5"/>
    <w:rsid w:val="00044A1B"/>
    <w:rsid w:val="00046B25"/>
    <w:rsid w:val="000503BD"/>
    <w:rsid w:val="00051A97"/>
    <w:rsid w:val="00053E27"/>
    <w:rsid w:val="00054C29"/>
    <w:rsid w:val="000678F4"/>
    <w:rsid w:val="0008217D"/>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2B70"/>
    <w:rsid w:val="0010691D"/>
    <w:rsid w:val="001072A9"/>
    <w:rsid w:val="00121427"/>
    <w:rsid w:val="00135E12"/>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7409"/>
    <w:rsid w:val="00197667"/>
    <w:rsid w:val="0019777C"/>
    <w:rsid w:val="001A17B0"/>
    <w:rsid w:val="001A525B"/>
    <w:rsid w:val="001A558F"/>
    <w:rsid w:val="001A5795"/>
    <w:rsid w:val="001A5BAD"/>
    <w:rsid w:val="001A738B"/>
    <w:rsid w:val="001B0108"/>
    <w:rsid w:val="001C3B52"/>
    <w:rsid w:val="001D0127"/>
    <w:rsid w:val="001D030D"/>
    <w:rsid w:val="001D5442"/>
    <w:rsid w:val="001E0805"/>
    <w:rsid w:val="001E1AF7"/>
    <w:rsid w:val="001E69ED"/>
    <w:rsid w:val="001F3EC4"/>
    <w:rsid w:val="001F5683"/>
    <w:rsid w:val="001F760A"/>
    <w:rsid w:val="001F7C5D"/>
    <w:rsid w:val="00203874"/>
    <w:rsid w:val="00205049"/>
    <w:rsid w:val="00210D19"/>
    <w:rsid w:val="00210EE7"/>
    <w:rsid w:val="002132F4"/>
    <w:rsid w:val="00225AA4"/>
    <w:rsid w:val="00226E53"/>
    <w:rsid w:val="00232D28"/>
    <w:rsid w:val="00242616"/>
    <w:rsid w:val="00243285"/>
    <w:rsid w:val="00244891"/>
    <w:rsid w:val="00247AF6"/>
    <w:rsid w:val="00253C27"/>
    <w:rsid w:val="00253E93"/>
    <w:rsid w:val="0025723F"/>
    <w:rsid w:val="00260795"/>
    <w:rsid w:val="0026148C"/>
    <w:rsid w:val="00261850"/>
    <w:rsid w:val="002626CD"/>
    <w:rsid w:val="002646E5"/>
    <w:rsid w:val="0026676C"/>
    <w:rsid w:val="002713AA"/>
    <w:rsid w:val="00280091"/>
    <w:rsid w:val="00281CCA"/>
    <w:rsid w:val="002827DD"/>
    <w:rsid w:val="00285E92"/>
    <w:rsid w:val="00286CCA"/>
    <w:rsid w:val="00290A5E"/>
    <w:rsid w:val="00292B9F"/>
    <w:rsid w:val="00294010"/>
    <w:rsid w:val="00297104"/>
    <w:rsid w:val="00297BBE"/>
    <w:rsid w:val="002A03E2"/>
    <w:rsid w:val="002A0E64"/>
    <w:rsid w:val="002A2D76"/>
    <w:rsid w:val="002A3126"/>
    <w:rsid w:val="002A49EC"/>
    <w:rsid w:val="002A592D"/>
    <w:rsid w:val="002A7286"/>
    <w:rsid w:val="002B0234"/>
    <w:rsid w:val="002B693C"/>
    <w:rsid w:val="002C27DE"/>
    <w:rsid w:val="002C4C79"/>
    <w:rsid w:val="002D34F0"/>
    <w:rsid w:val="002D7F8A"/>
    <w:rsid w:val="002E253F"/>
    <w:rsid w:val="002E4EF8"/>
    <w:rsid w:val="002F1DC5"/>
    <w:rsid w:val="002F2657"/>
    <w:rsid w:val="00300ECF"/>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559A"/>
    <w:rsid w:val="003A6F6E"/>
    <w:rsid w:val="003B1212"/>
    <w:rsid w:val="003B784E"/>
    <w:rsid w:val="003C7BAC"/>
    <w:rsid w:val="003D0DCA"/>
    <w:rsid w:val="003D2910"/>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1092"/>
    <w:rsid w:val="0043565C"/>
    <w:rsid w:val="0044472C"/>
    <w:rsid w:val="00447C9E"/>
    <w:rsid w:val="00447D1B"/>
    <w:rsid w:val="00453F55"/>
    <w:rsid w:val="0046104A"/>
    <w:rsid w:val="00461F94"/>
    <w:rsid w:val="00465C79"/>
    <w:rsid w:val="00474C6C"/>
    <w:rsid w:val="0048241B"/>
    <w:rsid w:val="00485917"/>
    <w:rsid w:val="0048754B"/>
    <w:rsid w:val="00494679"/>
    <w:rsid w:val="00495DD7"/>
    <w:rsid w:val="004973B5"/>
    <w:rsid w:val="004A0B8E"/>
    <w:rsid w:val="004B62AC"/>
    <w:rsid w:val="004B694C"/>
    <w:rsid w:val="004C3FD9"/>
    <w:rsid w:val="004C4605"/>
    <w:rsid w:val="004E3173"/>
    <w:rsid w:val="004E33B0"/>
    <w:rsid w:val="004E43E1"/>
    <w:rsid w:val="004E619F"/>
    <w:rsid w:val="004E6BB3"/>
    <w:rsid w:val="004E74CC"/>
    <w:rsid w:val="004F055D"/>
    <w:rsid w:val="004F1851"/>
    <w:rsid w:val="004F29DB"/>
    <w:rsid w:val="004F721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2C91"/>
    <w:rsid w:val="00526494"/>
    <w:rsid w:val="00526EA3"/>
    <w:rsid w:val="00532A26"/>
    <w:rsid w:val="0054653C"/>
    <w:rsid w:val="00546CA4"/>
    <w:rsid w:val="0055201C"/>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3C38"/>
    <w:rsid w:val="005A6099"/>
    <w:rsid w:val="005B1C65"/>
    <w:rsid w:val="005B257A"/>
    <w:rsid w:val="005C2EB8"/>
    <w:rsid w:val="005C46F9"/>
    <w:rsid w:val="005D0005"/>
    <w:rsid w:val="005D0EAB"/>
    <w:rsid w:val="005D30DA"/>
    <w:rsid w:val="005D3FB6"/>
    <w:rsid w:val="005D58A9"/>
    <w:rsid w:val="005D708E"/>
    <w:rsid w:val="005D7619"/>
    <w:rsid w:val="005E059B"/>
    <w:rsid w:val="005F6408"/>
    <w:rsid w:val="005F7A6A"/>
    <w:rsid w:val="00604114"/>
    <w:rsid w:val="0060504E"/>
    <w:rsid w:val="006053C5"/>
    <w:rsid w:val="00610AC4"/>
    <w:rsid w:val="00614611"/>
    <w:rsid w:val="00615FCB"/>
    <w:rsid w:val="0062047B"/>
    <w:rsid w:val="00621A85"/>
    <w:rsid w:val="00621E02"/>
    <w:rsid w:val="006223FE"/>
    <w:rsid w:val="00624729"/>
    <w:rsid w:val="00625B96"/>
    <w:rsid w:val="0063212D"/>
    <w:rsid w:val="006329A6"/>
    <w:rsid w:val="006361AC"/>
    <w:rsid w:val="00637286"/>
    <w:rsid w:val="00642FB2"/>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269B"/>
    <w:rsid w:val="00693E1D"/>
    <w:rsid w:val="00694F78"/>
    <w:rsid w:val="00696062"/>
    <w:rsid w:val="006A3596"/>
    <w:rsid w:val="006B1DB5"/>
    <w:rsid w:val="006C3942"/>
    <w:rsid w:val="006C6013"/>
    <w:rsid w:val="006D0C9C"/>
    <w:rsid w:val="006D0F43"/>
    <w:rsid w:val="006D2610"/>
    <w:rsid w:val="006D38F7"/>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09EC"/>
    <w:rsid w:val="00721311"/>
    <w:rsid w:val="00721E86"/>
    <w:rsid w:val="0072275A"/>
    <w:rsid w:val="007249B8"/>
    <w:rsid w:val="007273B7"/>
    <w:rsid w:val="0073094C"/>
    <w:rsid w:val="0073138F"/>
    <w:rsid w:val="00731BA2"/>
    <w:rsid w:val="0073562B"/>
    <w:rsid w:val="0073669C"/>
    <w:rsid w:val="007409A6"/>
    <w:rsid w:val="00750B01"/>
    <w:rsid w:val="007541E4"/>
    <w:rsid w:val="00754E83"/>
    <w:rsid w:val="00760BB7"/>
    <w:rsid w:val="00763714"/>
    <w:rsid w:val="007638DB"/>
    <w:rsid w:val="00765E7B"/>
    <w:rsid w:val="00767AF3"/>
    <w:rsid w:val="00772BED"/>
    <w:rsid w:val="00782A0B"/>
    <w:rsid w:val="00786831"/>
    <w:rsid w:val="007931DF"/>
    <w:rsid w:val="007953D7"/>
    <w:rsid w:val="0079627F"/>
    <w:rsid w:val="007A0F72"/>
    <w:rsid w:val="007A1328"/>
    <w:rsid w:val="007A1DE3"/>
    <w:rsid w:val="007A3AA5"/>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4FEB"/>
    <w:rsid w:val="007E7DED"/>
    <w:rsid w:val="007F2FB6"/>
    <w:rsid w:val="007F678B"/>
    <w:rsid w:val="00801C6A"/>
    <w:rsid w:val="00805C6D"/>
    <w:rsid w:val="0081306F"/>
    <w:rsid w:val="00814336"/>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2979"/>
    <w:rsid w:val="008539F7"/>
    <w:rsid w:val="00855F56"/>
    <w:rsid w:val="0085787E"/>
    <w:rsid w:val="00861884"/>
    <w:rsid w:val="00862E4F"/>
    <w:rsid w:val="0086658F"/>
    <w:rsid w:val="00875B8C"/>
    <w:rsid w:val="00884B6E"/>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B84"/>
    <w:rsid w:val="008E7F3D"/>
    <w:rsid w:val="008F35BD"/>
    <w:rsid w:val="008F4E01"/>
    <w:rsid w:val="008F5EA8"/>
    <w:rsid w:val="00901A66"/>
    <w:rsid w:val="00902468"/>
    <w:rsid w:val="00905AA9"/>
    <w:rsid w:val="00913698"/>
    <w:rsid w:val="009136DE"/>
    <w:rsid w:val="0091446B"/>
    <w:rsid w:val="00914CB6"/>
    <w:rsid w:val="0092138C"/>
    <w:rsid w:val="009217EB"/>
    <w:rsid w:val="009238FC"/>
    <w:rsid w:val="0092525D"/>
    <w:rsid w:val="00926406"/>
    <w:rsid w:val="00935E14"/>
    <w:rsid w:val="00936D26"/>
    <w:rsid w:val="0094096A"/>
    <w:rsid w:val="0094313A"/>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0E3"/>
    <w:rsid w:val="009A48A3"/>
    <w:rsid w:val="009B0121"/>
    <w:rsid w:val="009B19C2"/>
    <w:rsid w:val="009B4034"/>
    <w:rsid w:val="009B7A63"/>
    <w:rsid w:val="009C13C0"/>
    <w:rsid w:val="009C1815"/>
    <w:rsid w:val="009C38A3"/>
    <w:rsid w:val="009C42C2"/>
    <w:rsid w:val="009C5C6F"/>
    <w:rsid w:val="009C6658"/>
    <w:rsid w:val="009C7054"/>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F9D"/>
    <w:rsid w:val="00A15607"/>
    <w:rsid w:val="00A17284"/>
    <w:rsid w:val="00A20C93"/>
    <w:rsid w:val="00A21049"/>
    <w:rsid w:val="00A24394"/>
    <w:rsid w:val="00A2651C"/>
    <w:rsid w:val="00A314A9"/>
    <w:rsid w:val="00A32285"/>
    <w:rsid w:val="00A3282E"/>
    <w:rsid w:val="00A3586A"/>
    <w:rsid w:val="00A3629C"/>
    <w:rsid w:val="00A4767D"/>
    <w:rsid w:val="00A5124B"/>
    <w:rsid w:val="00A54A7F"/>
    <w:rsid w:val="00A5564E"/>
    <w:rsid w:val="00A568BE"/>
    <w:rsid w:val="00A576BC"/>
    <w:rsid w:val="00A61F10"/>
    <w:rsid w:val="00A6264A"/>
    <w:rsid w:val="00A75C42"/>
    <w:rsid w:val="00A779CF"/>
    <w:rsid w:val="00A77BAB"/>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026"/>
    <w:rsid w:val="00B20BB8"/>
    <w:rsid w:val="00B24373"/>
    <w:rsid w:val="00B24A3D"/>
    <w:rsid w:val="00B256AE"/>
    <w:rsid w:val="00B37C48"/>
    <w:rsid w:val="00B44F7E"/>
    <w:rsid w:val="00B475D8"/>
    <w:rsid w:val="00B519F3"/>
    <w:rsid w:val="00B52797"/>
    <w:rsid w:val="00B6699E"/>
    <w:rsid w:val="00B707D2"/>
    <w:rsid w:val="00B71C3F"/>
    <w:rsid w:val="00B760EF"/>
    <w:rsid w:val="00B82196"/>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268B7"/>
    <w:rsid w:val="00C31D04"/>
    <w:rsid w:val="00C32A81"/>
    <w:rsid w:val="00C33435"/>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1E5F"/>
    <w:rsid w:val="00C82EC9"/>
    <w:rsid w:val="00C82F96"/>
    <w:rsid w:val="00C83058"/>
    <w:rsid w:val="00C83EA3"/>
    <w:rsid w:val="00C852A7"/>
    <w:rsid w:val="00C8580F"/>
    <w:rsid w:val="00C87513"/>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20464"/>
    <w:rsid w:val="00D4214A"/>
    <w:rsid w:val="00D43193"/>
    <w:rsid w:val="00D523EF"/>
    <w:rsid w:val="00D550FE"/>
    <w:rsid w:val="00D56DA8"/>
    <w:rsid w:val="00D60237"/>
    <w:rsid w:val="00D65322"/>
    <w:rsid w:val="00D71122"/>
    <w:rsid w:val="00D7694A"/>
    <w:rsid w:val="00D8018A"/>
    <w:rsid w:val="00D80567"/>
    <w:rsid w:val="00D874E9"/>
    <w:rsid w:val="00D937C3"/>
    <w:rsid w:val="00D9464E"/>
    <w:rsid w:val="00D95899"/>
    <w:rsid w:val="00D95DE6"/>
    <w:rsid w:val="00D96A89"/>
    <w:rsid w:val="00DA0B33"/>
    <w:rsid w:val="00DA1580"/>
    <w:rsid w:val="00DA2E56"/>
    <w:rsid w:val="00DB1E40"/>
    <w:rsid w:val="00DB3440"/>
    <w:rsid w:val="00DB68A2"/>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97A"/>
    <w:rsid w:val="00EB084F"/>
    <w:rsid w:val="00EB181D"/>
    <w:rsid w:val="00EC2072"/>
    <w:rsid w:val="00EC2193"/>
    <w:rsid w:val="00EC44A1"/>
    <w:rsid w:val="00EC5661"/>
    <w:rsid w:val="00ED3BCE"/>
    <w:rsid w:val="00ED415E"/>
    <w:rsid w:val="00ED482E"/>
    <w:rsid w:val="00EE00EB"/>
    <w:rsid w:val="00EE0A20"/>
    <w:rsid w:val="00EF04BB"/>
    <w:rsid w:val="00EF1C52"/>
    <w:rsid w:val="00EF250C"/>
    <w:rsid w:val="00EF2766"/>
    <w:rsid w:val="00EF6606"/>
    <w:rsid w:val="00EF7908"/>
    <w:rsid w:val="00EF7A8C"/>
    <w:rsid w:val="00F14B18"/>
    <w:rsid w:val="00F15267"/>
    <w:rsid w:val="00F42C13"/>
    <w:rsid w:val="00F43452"/>
    <w:rsid w:val="00F45DE0"/>
    <w:rsid w:val="00F479E7"/>
    <w:rsid w:val="00F6055D"/>
    <w:rsid w:val="00F61B3B"/>
    <w:rsid w:val="00F62FFF"/>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2CF2"/>
    <w:rsid w:val="00FB0223"/>
    <w:rsid w:val="00FB049D"/>
    <w:rsid w:val="00FB08A7"/>
    <w:rsid w:val="00FB2E0B"/>
    <w:rsid w:val="00FB46F4"/>
    <w:rsid w:val="00FB695F"/>
    <w:rsid w:val="00FB7295"/>
    <w:rsid w:val="00FB7A20"/>
    <w:rsid w:val="00FB7B89"/>
    <w:rsid w:val="00FC540D"/>
    <w:rsid w:val="00FD0460"/>
    <w:rsid w:val="00FD094E"/>
    <w:rsid w:val="00FD1207"/>
    <w:rsid w:val="00FD2882"/>
    <w:rsid w:val="00FD2DE1"/>
    <w:rsid w:val="00FD47B5"/>
    <w:rsid w:val="00FD4B03"/>
    <w:rsid w:val="00FD5000"/>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68D66AC0"/>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1D5442"/>
    <w:rPr>
      <w:rFonts w:ascii=".VnTime" w:hAnsi=".VnTime"/>
      <w:sz w:val="20"/>
      <w:szCs w:val="20"/>
    </w:rPr>
  </w:style>
  <w:style w:type="character" w:customStyle="1" w:styleId="FootnoteTextChar">
    <w:name w:val="Footnote Text Char"/>
    <w:basedOn w:val="DefaultParagraphFont"/>
    <w:link w:val="FootnoteText"/>
    <w:rsid w:val="001D5442"/>
    <w:rPr>
      <w:rFonts w:ascii=".VnTime" w:hAnsi=".VnTime"/>
    </w:rPr>
  </w:style>
  <w:style w:type="character" w:styleId="FootnoteReference">
    <w:name w:val="footnote reference"/>
    <w:basedOn w:val="DefaultParagraphFont"/>
    <w:rsid w:val="001D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customXml/item3.xml" Type="http://schemas.openxmlformats.org/officeDocument/2006/relationships/customXml"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customXml/item2.xml" Type="http://schemas.openxmlformats.org/officeDocument/2006/relationships/customXml" Id="rId11"></Relationship><Relationship Target="footnotes.xml" Type="http://schemas.openxmlformats.org/officeDocument/2006/relationships/footnotes" Id="rId5"></Relationship><Relationship Target="../customXml/item1.xml" Type="http://schemas.openxmlformats.org/officeDocument/2006/relationships/customXml" Id="rId10"></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774E5-53D9-4B44-A59F-F1EE996D1A73}"/>
</file>

<file path=customXml/itemProps2.xml><?xml version="1.0" encoding="utf-8"?>
<ds:datastoreItem xmlns:ds="http://schemas.openxmlformats.org/officeDocument/2006/customXml" ds:itemID="{897CA729-AB06-4EDC-9AC0-0E50EFEB50D0}"/>
</file>

<file path=customXml/itemProps3.xml><?xml version="1.0" encoding="utf-8"?>
<ds:datastoreItem xmlns:ds="http://schemas.openxmlformats.org/officeDocument/2006/customXml" ds:itemID="{9D7A0508-BDE8-4CDE-9D46-4FDD9258D9CB}"/>
</file>

<file path=docProps/app.xml><?xml version="1.0" encoding="utf-8"?>
<Properties xmlns="http://schemas.openxmlformats.org/officeDocument/2006/extended-properties" xmlns:vt="http://schemas.openxmlformats.org/officeDocument/2006/docPropsVTypes">
  <Template>Normal</Template>
  <TotalTime>26</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Hoang Minh Tien</cp:lastModifiedBy>
  <cp:revision>5</cp:revision>
  <cp:lastPrinted>2020-06-01T07:34:00Z</cp:lastPrinted>
  <dcterms:created xsi:type="dcterms:W3CDTF">2024-06-10T10:56:00Z</dcterms:created>
  <dcterms:modified xsi:type="dcterms:W3CDTF">2024-06-11T00:00:00Z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SBV602218</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578092</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http://webcenter-app01:16200/cs/idcplg?IdcService=DESKTOP_DOC_INFO&amp;dDocName=SBV602218&amp;dID=578092&amp;ClientControlled=DocMan,taskpane&amp;coreContentOnly=1</vt:lpwstr>
  </property>
</Properties>
</file>